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6C2A" w14:textId="77777777" w:rsidR="00501E95" w:rsidRDefault="00501E95" w:rsidP="00501E95">
      <w:pPr>
        <w:spacing w:after="0" w:line="240" w:lineRule="auto"/>
      </w:pPr>
      <w:r>
        <w:rPr>
          <w:b/>
        </w:rPr>
        <w:t>Sesión</w:t>
      </w:r>
      <w:r>
        <w:t xml:space="preserve">: </w:t>
      </w:r>
      <w:r>
        <w:tab/>
        <w:t>CC.SO.2019.6</w:t>
      </w:r>
    </w:p>
    <w:p w14:paraId="6F4E867C" w14:textId="77777777" w:rsidR="00501E95" w:rsidRDefault="00501E95" w:rsidP="00501E95">
      <w:pPr>
        <w:spacing w:after="0" w:line="240" w:lineRule="auto"/>
      </w:pPr>
      <w:r>
        <w:rPr>
          <w:b/>
        </w:rPr>
        <w:t xml:space="preserve">Fecha: </w:t>
      </w:r>
      <w:r>
        <w:tab/>
        <w:t>25 de noviembre de 2019</w:t>
      </w:r>
    </w:p>
    <w:p w14:paraId="328A2D5F" w14:textId="77777777" w:rsidR="00501E95" w:rsidRDefault="00501E95" w:rsidP="00501E95">
      <w:pPr>
        <w:spacing w:after="0" w:line="240" w:lineRule="auto"/>
      </w:pPr>
      <w:r>
        <w:rPr>
          <w:b/>
        </w:rPr>
        <w:t>Hora:</w:t>
      </w:r>
      <w:r>
        <w:tab/>
      </w:r>
      <w:r>
        <w:tab/>
        <w:t>17:00 horas</w:t>
      </w:r>
    </w:p>
    <w:p w14:paraId="79FB65C2" w14:textId="77777777" w:rsidR="00501E95" w:rsidRDefault="00501E95" w:rsidP="00501E95">
      <w:pPr>
        <w:spacing w:after="0" w:line="240" w:lineRule="auto"/>
      </w:pPr>
      <w:r>
        <w:rPr>
          <w:b/>
        </w:rPr>
        <w:t>Lugar:</w:t>
      </w:r>
      <w:r>
        <w:t xml:space="preserve"> </w:t>
      </w:r>
      <w:r>
        <w:tab/>
        <w:t xml:space="preserve">SESAJ </w:t>
      </w:r>
    </w:p>
    <w:p w14:paraId="3C7BB1EC" w14:textId="77777777" w:rsidR="00501E95" w:rsidRDefault="00501E95" w:rsidP="00501E95">
      <w:pPr>
        <w:spacing w:after="0" w:line="240" w:lineRule="auto"/>
        <w:ind w:left="1416"/>
      </w:pPr>
      <w:r>
        <w:t>Av. de los Arcos 767, Col. Jardines del Bosque, C.P. 44520, Guadalajara, Jalisco.</w:t>
      </w:r>
    </w:p>
    <w:p w14:paraId="70657AAE" w14:textId="77777777" w:rsidR="00501E95" w:rsidRDefault="00501E95" w:rsidP="00501E95">
      <w:pPr>
        <w:spacing w:after="0" w:line="240" w:lineRule="auto"/>
        <w:rPr>
          <w:b/>
        </w:rPr>
      </w:pPr>
    </w:p>
    <w:p w14:paraId="00205E26" w14:textId="77777777" w:rsidR="00501E95" w:rsidRDefault="00501E95" w:rsidP="00501E95">
      <w:pPr>
        <w:spacing w:after="0" w:line="240" w:lineRule="auto"/>
        <w:jc w:val="both"/>
      </w:pPr>
      <w:r>
        <w:t>Conforme con lo dispuesto en el artículo 12 de la Ley del Sistema Anticorrupción del Estado de Jalisco y previa convocatoria emitida el 20 de noviembre de 2019, los integrantes del Comité Coordinador del Sistema Estatal Anticorrupción de Jalisco se reúnen en su Quinta Sesión Ordinaria de 2019 en el día, hora y ubicación arribas señaladas, y bajo el siguiente</w:t>
      </w:r>
    </w:p>
    <w:p w14:paraId="74C891DF" w14:textId="77777777" w:rsidR="00501E95" w:rsidRDefault="00501E95" w:rsidP="00501E95">
      <w:pPr>
        <w:spacing w:after="0" w:line="240" w:lineRule="auto"/>
      </w:pPr>
    </w:p>
    <w:p w14:paraId="4D910F73" w14:textId="77777777" w:rsidR="00501E95" w:rsidRDefault="00501E95" w:rsidP="00501E95">
      <w:pPr>
        <w:spacing w:after="0" w:line="240" w:lineRule="auto"/>
        <w:jc w:val="center"/>
      </w:pPr>
      <w:r>
        <w:rPr>
          <w:b/>
        </w:rPr>
        <w:t>Orden del día</w:t>
      </w:r>
      <w:r>
        <w:t>:</w:t>
      </w:r>
    </w:p>
    <w:p w14:paraId="510A852B" w14:textId="77777777" w:rsidR="00501E95" w:rsidRDefault="00501E95" w:rsidP="00501E95">
      <w:pPr>
        <w:spacing w:line="240" w:lineRule="auto"/>
        <w:ind w:left="708"/>
      </w:pPr>
    </w:p>
    <w:p w14:paraId="1BA3AD06" w14:textId="77777777" w:rsidR="00501E95" w:rsidRDefault="00501E95" w:rsidP="00501E95">
      <w:pPr>
        <w:numPr>
          <w:ilvl w:val="0"/>
          <w:numId w:val="2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Registro de asistencia y en su caso, declaratoria de qu</w:t>
      </w:r>
      <w:r>
        <w:rPr>
          <w:rFonts w:ascii="Arial" w:eastAsia="Arial" w:hAnsi="Arial" w:cs="Arial"/>
        </w:rPr>
        <w:t>o</w:t>
      </w:r>
      <w:r>
        <w:rPr>
          <w:rFonts w:ascii="Arial" w:eastAsia="Arial" w:hAnsi="Arial" w:cs="Arial"/>
          <w:color w:val="000000"/>
        </w:rPr>
        <w:t>rum</w:t>
      </w:r>
    </w:p>
    <w:p w14:paraId="71316FF5" w14:textId="77777777" w:rsidR="00501E95" w:rsidRDefault="00501E95" w:rsidP="00501E95">
      <w:pPr>
        <w:numPr>
          <w:ilvl w:val="0"/>
          <w:numId w:val="2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Lectura y, en su caso, aprobación del Orden del </w:t>
      </w:r>
      <w:r>
        <w:rPr>
          <w:rFonts w:ascii="Arial" w:eastAsia="Arial" w:hAnsi="Arial" w:cs="Arial"/>
        </w:rPr>
        <w:t>d</w:t>
      </w:r>
      <w:r>
        <w:rPr>
          <w:rFonts w:ascii="Arial" w:eastAsia="Arial" w:hAnsi="Arial" w:cs="Arial"/>
          <w:color w:val="000000"/>
        </w:rPr>
        <w:t>ía</w:t>
      </w:r>
    </w:p>
    <w:p w14:paraId="10A0ED5D" w14:textId="77777777" w:rsidR="00501E95" w:rsidRDefault="00501E95" w:rsidP="00501E95">
      <w:pPr>
        <w:numPr>
          <w:ilvl w:val="0"/>
          <w:numId w:val="2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Lectura y, en su caso, aprobación y firma del Acta de la Sesión celebrada el 29 de octubre de 2019</w:t>
      </w:r>
    </w:p>
    <w:p w14:paraId="08BEB6DF" w14:textId="77777777" w:rsidR="00501E95" w:rsidRDefault="00501E95" w:rsidP="00501E95">
      <w:pPr>
        <w:numPr>
          <w:ilvl w:val="0"/>
          <w:numId w:val="2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Presentación para conocimiento del seguimiento de </w:t>
      </w:r>
      <w:r>
        <w:rPr>
          <w:rFonts w:ascii="Arial" w:eastAsia="Arial" w:hAnsi="Arial" w:cs="Arial"/>
        </w:rPr>
        <w:t>a</w:t>
      </w:r>
      <w:r>
        <w:rPr>
          <w:rFonts w:ascii="Arial" w:eastAsia="Arial" w:hAnsi="Arial" w:cs="Arial"/>
          <w:color w:val="000000"/>
        </w:rPr>
        <w:t>cuerdos</w:t>
      </w:r>
    </w:p>
    <w:p w14:paraId="177A3153" w14:textId="77777777" w:rsidR="00501E95" w:rsidRDefault="00501E95" w:rsidP="00501E95">
      <w:pPr>
        <w:numPr>
          <w:ilvl w:val="0"/>
          <w:numId w:val="2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Presentación para conocimiento del programa de las “Jornadas 2019 </w:t>
      </w:r>
      <w:r>
        <w:rPr>
          <w:rFonts w:ascii="Arial" w:eastAsia="Arial" w:hAnsi="Arial" w:cs="Arial"/>
        </w:rPr>
        <w:t>c</w:t>
      </w:r>
      <w:r>
        <w:rPr>
          <w:rFonts w:ascii="Arial" w:eastAsia="Arial" w:hAnsi="Arial" w:cs="Arial"/>
          <w:color w:val="000000"/>
        </w:rPr>
        <w:t xml:space="preserve">ontra la </w:t>
      </w:r>
      <w:r>
        <w:rPr>
          <w:rFonts w:ascii="Arial" w:eastAsia="Arial" w:hAnsi="Arial" w:cs="Arial"/>
        </w:rPr>
        <w:t>c</w:t>
      </w:r>
      <w:r>
        <w:rPr>
          <w:rFonts w:ascii="Arial" w:eastAsia="Arial" w:hAnsi="Arial" w:cs="Arial"/>
          <w:color w:val="000000"/>
        </w:rPr>
        <w:t xml:space="preserve">orrupción en Jalisco. Conmemoración del Día Internacional Contra la Corrupción” </w:t>
      </w:r>
    </w:p>
    <w:p w14:paraId="45C30C5A" w14:textId="77777777" w:rsidR="00501E95" w:rsidRDefault="00501E95" w:rsidP="00501E95">
      <w:pPr>
        <w:numPr>
          <w:ilvl w:val="0"/>
          <w:numId w:val="2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Presentación y, en su caso, aprobación de programas de capacitación </w:t>
      </w:r>
    </w:p>
    <w:p w14:paraId="66BDB24F" w14:textId="77777777" w:rsidR="00501E95" w:rsidRDefault="00501E95" w:rsidP="00501E95">
      <w:pPr>
        <w:numPr>
          <w:ilvl w:val="0"/>
          <w:numId w:val="2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Presentación y, en su caso, aprobación de la propuesta del </w:t>
      </w:r>
      <w:r>
        <w:rPr>
          <w:rFonts w:ascii="Arial" w:eastAsia="Arial" w:hAnsi="Arial" w:cs="Arial"/>
        </w:rPr>
        <w:t>C</w:t>
      </w:r>
      <w:r>
        <w:rPr>
          <w:rFonts w:ascii="Arial" w:eastAsia="Arial" w:hAnsi="Arial" w:cs="Arial"/>
          <w:color w:val="000000"/>
        </w:rPr>
        <w:t xml:space="preserve">alendario de </w:t>
      </w:r>
      <w:r>
        <w:rPr>
          <w:rFonts w:ascii="Arial" w:eastAsia="Arial" w:hAnsi="Arial" w:cs="Arial"/>
        </w:rPr>
        <w:t>s</w:t>
      </w:r>
      <w:r>
        <w:rPr>
          <w:rFonts w:ascii="Arial" w:eastAsia="Arial" w:hAnsi="Arial" w:cs="Arial"/>
          <w:color w:val="000000"/>
        </w:rPr>
        <w:t xml:space="preserve">esiones 2020 </w:t>
      </w:r>
    </w:p>
    <w:p w14:paraId="166E63D5" w14:textId="77777777" w:rsidR="00501E95" w:rsidRDefault="00501E95" w:rsidP="00501E95">
      <w:pPr>
        <w:numPr>
          <w:ilvl w:val="0"/>
          <w:numId w:val="2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Asuntos generales</w:t>
      </w:r>
    </w:p>
    <w:p w14:paraId="23F8A1C5" w14:textId="77777777" w:rsidR="00501E95" w:rsidRDefault="00501E95" w:rsidP="00501E95">
      <w:pPr>
        <w:numPr>
          <w:ilvl w:val="0"/>
          <w:numId w:val="2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Acuerdos </w:t>
      </w:r>
    </w:p>
    <w:p w14:paraId="1462CFAC" w14:textId="77777777" w:rsidR="00501E95" w:rsidRDefault="00501E95" w:rsidP="00501E95">
      <w:pPr>
        <w:numPr>
          <w:ilvl w:val="0"/>
          <w:numId w:val="27"/>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Clausura de la </w:t>
      </w:r>
      <w:r>
        <w:rPr>
          <w:rFonts w:ascii="Arial" w:eastAsia="Arial" w:hAnsi="Arial" w:cs="Arial"/>
        </w:rPr>
        <w:t>s</w:t>
      </w:r>
      <w:r>
        <w:rPr>
          <w:rFonts w:ascii="Arial" w:eastAsia="Arial" w:hAnsi="Arial" w:cs="Arial"/>
          <w:color w:val="000000"/>
        </w:rPr>
        <w:t>esión</w:t>
      </w:r>
    </w:p>
    <w:p w14:paraId="2DC5A971" w14:textId="77777777" w:rsidR="00501E95" w:rsidRDefault="00501E95" w:rsidP="00501E95">
      <w:pPr>
        <w:spacing w:line="240" w:lineRule="auto"/>
        <w:rPr>
          <w:b/>
        </w:rPr>
      </w:pPr>
    </w:p>
    <w:p w14:paraId="1302111F" w14:textId="77777777" w:rsidR="00501E95" w:rsidRDefault="00501E95" w:rsidP="00501E95">
      <w:pPr>
        <w:numPr>
          <w:ilvl w:val="0"/>
          <w:numId w:val="28"/>
        </w:numPr>
        <w:pBdr>
          <w:top w:val="nil"/>
          <w:left w:val="nil"/>
          <w:bottom w:val="nil"/>
          <w:right w:val="nil"/>
          <w:between w:val="nil"/>
        </w:pBdr>
        <w:rPr>
          <w:color w:val="000000"/>
        </w:rPr>
      </w:pPr>
      <w:r>
        <w:rPr>
          <w:b/>
          <w:color w:val="000000"/>
        </w:rPr>
        <w:t>Registro de asistencia y, en su caso, declaratoria de qu</w:t>
      </w:r>
      <w:r>
        <w:rPr>
          <w:b/>
        </w:rPr>
        <w:t>o</w:t>
      </w:r>
      <w:r>
        <w:rPr>
          <w:b/>
          <w:color w:val="000000"/>
        </w:rPr>
        <w:t>rum</w:t>
      </w:r>
    </w:p>
    <w:p w14:paraId="51578729" w14:textId="77777777" w:rsidR="00501E95" w:rsidRDefault="00501E95" w:rsidP="00501E95">
      <w:pPr>
        <w:spacing w:after="0" w:line="240" w:lineRule="auto"/>
        <w:jc w:val="both"/>
      </w:pPr>
      <w:r>
        <w:t xml:space="preserve">La </w:t>
      </w:r>
      <w:proofErr w:type="gramStart"/>
      <w:r>
        <w:t>Presidenta</w:t>
      </w:r>
      <w:proofErr w:type="gramEnd"/>
      <w:r>
        <w:t xml:space="preserve"> del Comité Coordinador da la bienvenida a la Quinta Sesión Ordinaria; agradece a todos su presencia. Solicita a la Secretaria Técnica verifique la asistencia de los integrantes del Comité Coordinador e informe si hay el quorum</w:t>
      </w:r>
      <w:r>
        <w:rPr>
          <w:i/>
        </w:rPr>
        <w:t xml:space="preserve"> </w:t>
      </w:r>
      <w:r>
        <w:t xml:space="preserve">necesario para </w:t>
      </w:r>
      <w:proofErr w:type="gramStart"/>
      <w:r>
        <w:t>dar inicio a</w:t>
      </w:r>
      <w:proofErr w:type="gramEnd"/>
      <w:r>
        <w:t xml:space="preserve"> la sesión.</w:t>
      </w:r>
    </w:p>
    <w:p w14:paraId="25E912E0" w14:textId="77777777" w:rsidR="00501E95" w:rsidRDefault="00501E95" w:rsidP="00501E95">
      <w:pPr>
        <w:spacing w:after="0" w:line="240" w:lineRule="auto"/>
        <w:jc w:val="both"/>
      </w:pPr>
    </w:p>
    <w:p w14:paraId="7985F330" w14:textId="77777777" w:rsidR="00501E95" w:rsidRDefault="00501E95" w:rsidP="00501E95">
      <w:pPr>
        <w:spacing w:after="0" w:line="240" w:lineRule="auto"/>
        <w:jc w:val="both"/>
      </w:pPr>
      <w:r>
        <w:t>La Secretaria Técnica responde que hay quorum</w:t>
      </w:r>
      <w:r>
        <w:rPr>
          <w:i/>
        </w:rPr>
        <w:t>,</w:t>
      </w:r>
      <w:r>
        <w:t xml:space="preserve"> ya que se encuentran presentes cinco de los siete integrantes del Comité </w:t>
      </w:r>
      <w:r w:rsidRPr="00AA62C1">
        <w:rPr>
          <w:color w:val="000000" w:themeColor="text1"/>
        </w:rPr>
        <w:t xml:space="preserve">Coordinador y resalta la asistencia de los dos enlaces institucionales por parte de los integrantes ausentes. </w:t>
      </w:r>
      <w:r>
        <w:t xml:space="preserve">La </w:t>
      </w:r>
      <w:proofErr w:type="gramStart"/>
      <w:r>
        <w:t>Presidenta</w:t>
      </w:r>
      <w:proofErr w:type="gramEnd"/>
      <w:r>
        <w:t xml:space="preserve"> del Comité Coordinador declara abierta la Quinta Sesión Ordinaria siendo las 17:10 horas del lunes 25 de noviembre de 2019.</w:t>
      </w:r>
    </w:p>
    <w:p w14:paraId="34A96812" w14:textId="77777777" w:rsidR="00501E95" w:rsidRDefault="00501E95" w:rsidP="00501E95">
      <w:pPr>
        <w:spacing w:line="240" w:lineRule="auto"/>
        <w:jc w:val="both"/>
      </w:pPr>
    </w:p>
    <w:p w14:paraId="620A5487" w14:textId="77777777" w:rsidR="00501E95" w:rsidRDefault="00501E95" w:rsidP="00501E95">
      <w:pPr>
        <w:numPr>
          <w:ilvl w:val="0"/>
          <w:numId w:val="28"/>
        </w:numPr>
        <w:pBdr>
          <w:top w:val="nil"/>
          <w:left w:val="nil"/>
          <w:bottom w:val="nil"/>
          <w:right w:val="nil"/>
          <w:between w:val="nil"/>
        </w:pBdr>
        <w:rPr>
          <w:color w:val="000000"/>
        </w:rPr>
      </w:pPr>
      <w:r>
        <w:rPr>
          <w:b/>
          <w:color w:val="000000"/>
        </w:rPr>
        <w:lastRenderedPageBreak/>
        <w:t xml:space="preserve">Lectura y, en su caso, aprobación del Orden del </w:t>
      </w:r>
      <w:r>
        <w:rPr>
          <w:b/>
        </w:rPr>
        <w:t>d</w:t>
      </w:r>
      <w:r>
        <w:rPr>
          <w:b/>
          <w:color w:val="000000"/>
        </w:rPr>
        <w:t>ía</w:t>
      </w:r>
    </w:p>
    <w:p w14:paraId="41599EA7" w14:textId="77777777" w:rsidR="00501E95" w:rsidRDefault="00501E95" w:rsidP="00501E95">
      <w:pPr>
        <w:spacing w:after="0" w:line="240" w:lineRule="auto"/>
        <w:jc w:val="both"/>
      </w:pPr>
      <w:r>
        <w:t xml:space="preserve">La Secretaria Técnica hace la lectura correspondiente del Orden del día. La </w:t>
      </w:r>
      <w:proofErr w:type="gramStart"/>
      <w:r>
        <w:t>Presidenta</w:t>
      </w:r>
      <w:proofErr w:type="gramEnd"/>
      <w:r>
        <w:t xml:space="preserve"> del Comité Coordinador somete a aprobación lo anterior, es aprobado con cinco votos de los presentes.</w:t>
      </w:r>
    </w:p>
    <w:p w14:paraId="26283DD1" w14:textId="77777777" w:rsidR="00501E95" w:rsidRDefault="00501E95" w:rsidP="00501E95">
      <w:pPr>
        <w:spacing w:after="0" w:line="240" w:lineRule="auto"/>
        <w:jc w:val="both"/>
      </w:pPr>
    </w:p>
    <w:p w14:paraId="70D849E6" w14:textId="77777777" w:rsidR="00501E95" w:rsidRDefault="00501E95" w:rsidP="00501E95">
      <w:pPr>
        <w:spacing w:after="0" w:line="240" w:lineRule="auto"/>
        <w:jc w:val="both"/>
      </w:pPr>
      <w:r>
        <w:t xml:space="preserve">La </w:t>
      </w:r>
      <w:proofErr w:type="gramStart"/>
      <w:r>
        <w:t>Presidenta</w:t>
      </w:r>
      <w:proofErr w:type="gramEnd"/>
      <w:r>
        <w:t xml:space="preserve"> del Comité Coordinador solicita a la Secretaria Técnica continuar con el siguiente punto.</w:t>
      </w:r>
    </w:p>
    <w:p w14:paraId="3497E7A1" w14:textId="77777777" w:rsidR="00501E95" w:rsidRDefault="00501E95" w:rsidP="00501E95">
      <w:pPr>
        <w:spacing w:line="240" w:lineRule="auto"/>
        <w:jc w:val="both"/>
      </w:pPr>
    </w:p>
    <w:p w14:paraId="429DD4B2" w14:textId="77777777" w:rsidR="00501E95" w:rsidRDefault="00501E95" w:rsidP="00501E95">
      <w:pPr>
        <w:numPr>
          <w:ilvl w:val="0"/>
          <w:numId w:val="28"/>
        </w:numPr>
        <w:pBdr>
          <w:top w:val="nil"/>
          <w:left w:val="nil"/>
          <w:bottom w:val="nil"/>
          <w:right w:val="nil"/>
          <w:between w:val="nil"/>
        </w:pBdr>
        <w:rPr>
          <w:color w:val="000000"/>
        </w:rPr>
      </w:pPr>
      <w:r>
        <w:rPr>
          <w:b/>
          <w:color w:val="000000"/>
        </w:rPr>
        <w:t xml:space="preserve">Lectura y, en su caso, aprobación y firma del Acta de la </w:t>
      </w:r>
      <w:r>
        <w:rPr>
          <w:b/>
        </w:rPr>
        <w:t>s</w:t>
      </w:r>
      <w:r>
        <w:rPr>
          <w:b/>
          <w:color w:val="000000"/>
        </w:rPr>
        <w:t>esión celebrada el 29 de octubre de</w:t>
      </w:r>
      <w:r>
        <w:rPr>
          <w:b/>
        </w:rPr>
        <w:t xml:space="preserve"> </w:t>
      </w:r>
      <w:r>
        <w:rPr>
          <w:b/>
          <w:color w:val="000000"/>
        </w:rPr>
        <w:t>2019</w:t>
      </w:r>
    </w:p>
    <w:p w14:paraId="3BF575E6" w14:textId="77777777" w:rsidR="00501E95" w:rsidRDefault="00501E95" w:rsidP="00501E95">
      <w:pPr>
        <w:spacing w:after="0" w:line="240" w:lineRule="auto"/>
        <w:jc w:val="both"/>
      </w:pPr>
      <w:r>
        <w:t xml:space="preserve">La Secretaria Técnica solicita obviar la lectura del acta de referencia, </w:t>
      </w:r>
      <w:proofErr w:type="gramStart"/>
      <w:r>
        <w:t>en razón de</w:t>
      </w:r>
      <w:proofErr w:type="gramEnd"/>
      <w:r>
        <w:t xml:space="preserve"> que fue enviada con anterioridad para su revisión, y agradece las observaciones que se recibieron por parte de la Auditoría Superior del Estado de Jalisco, mismas que fueron incorporadas. </w:t>
      </w:r>
    </w:p>
    <w:p w14:paraId="52B8CC19" w14:textId="77777777" w:rsidR="00501E95" w:rsidRDefault="00501E95" w:rsidP="00501E95">
      <w:pPr>
        <w:spacing w:after="0" w:line="240" w:lineRule="auto"/>
        <w:jc w:val="both"/>
      </w:pPr>
    </w:p>
    <w:p w14:paraId="167AC93B" w14:textId="77777777" w:rsidR="00501E95" w:rsidRDefault="00501E95" w:rsidP="00501E95">
      <w:pPr>
        <w:spacing w:after="0" w:line="240" w:lineRule="auto"/>
        <w:jc w:val="both"/>
      </w:pPr>
      <w:r>
        <w:t xml:space="preserve">La </w:t>
      </w:r>
      <w:proofErr w:type="gramStart"/>
      <w:r>
        <w:t>Presidenta</w:t>
      </w:r>
      <w:proofErr w:type="gramEnd"/>
      <w:r>
        <w:t xml:space="preserve"> del Comité Coordinador somete a aprobación el Acta de la sesión celebrada el 29 de octubre de 2019, misma que es aprobada y se procede a recabar las firmas correspondientes.</w:t>
      </w:r>
    </w:p>
    <w:p w14:paraId="7F86905B" w14:textId="77777777" w:rsidR="00501E95" w:rsidRDefault="00501E95" w:rsidP="00501E95">
      <w:pPr>
        <w:spacing w:line="240" w:lineRule="auto"/>
        <w:jc w:val="both"/>
      </w:pPr>
    </w:p>
    <w:p w14:paraId="685CEE8A" w14:textId="77777777" w:rsidR="00501E95" w:rsidRDefault="00501E95" w:rsidP="00501E95">
      <w:pPr>
        <w:numPr>
          <w:ilvl w:val="0"/>
          <w:numId w:val="28"/>
        </w:numPr>
        <w:pBdr>
          <w:top w:val="nil"/>
          <w:left w:val="nil"/>
          <w:bottom w:val="nil"/>
          <w:right w:val="nil"/>
          <w:between w:val="nil"/>
        </w:pBdr>
        <w:rPr>
          <w:color w:val="000000"/>
        </w:rPr>
      </w:pPr>
      <w:r>
        <w:rPr>
          <w:b/>
          <w:color w:val="000000"/>
        </w:rPr>
        <w:t xml:space="preserve">Presentación para conocimiento del seguimiento de </w:t>
      </w:r>
      <w:r>
        <w:rPr>
          <w:b/>
        </w:rPr>
        <w:t>a</w:t>
      </w:r>
      <w:r>
        <w:rPr>
          <w:b/>
          <w:color w:val="000000"/>
        </w:rPr>
        <w:t>cuerdos</w:t>
      </w:r>
    </w:p>
    <w:p w14:paraId="50380B29" w14:textId="77777777" w:rsidR="00501E95" w:rsidRDefault="00501E95" w:rsidP="00501E95">
      <w:pPr>
        <w:spacing w:line="240" w:lineRule="auto"/>
        <w:jc w:val="both"/>
      </w:pPr>
      <w:r>
        <w:t>La Secretaria Técnica expone el estado que guardan los acuerdos en proceso del Comité Coordinador:</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42"/>
        <w:gridCol w:w="2552"/>
        <w:gridCol w:w="3260"/>
      </w:tblGrid>
      <w:tr w:rsidR="00501E95" w14:paraId="5E40F00E" w14:textId="77777777" w:rsidTr="00A953CF">
        <w:tc>
          <w:tcPr>
            <w:tcW w:w="1702" w:type="dxa"/>
            <w:shd w:val="clear" w:color="auto" w:fill="E2EFD9"/>
          </w:tcPr>
          <w:p w14:paraId="1110F45F" w14:textId="77777777" w:rsidR="00501E95" w:rsidRDefault="00501E95" w:rsidP="00A953CF">
            <w:pPr>
              <w:jc w:val="center"/>
              <w:rPr>
                <w:rFonts w:ascii="Arial" w:eastAsia="Arial" w:hAnsi="Arial" w:cs="Arial"/>
                <w:b/>
                <w:sz w:val="20"/>
                <w:szCs w:val="20"/>
              </w:rPr>
            </w:pPr>
            <w:r>
              <w:rPr>
                <w:rFonts w:ascii="Arial" w:eastAsia="Arial" w:hAnsi="Arial" w:cs="Arial"/>
                <w:b/>
                <w:sz w:val="20"/>
                <w:szCs w:val="20"/>
              </w:rPr>
              <w:t>Año</w:t>
            </w:r>
          </w:p>
        </w:tc>
        <w:tc>
          <w:tcPr>
            <w:tcW w:w="1842" w:type="dxa"/>
            <w:shd w:val="clear" w:color="auto" w:fill="E2EFD9"/>
          </w:tcPr>
          <w:p w14:paraId="527B9722" w14:textId="77777777" w:rsidR="00501E95" w:rsidRDefault="00501E95" w:rsidP="00A953CF">
            <w:pPr>
              <w:jc w:val="center"/>
              <w:rPr>
                <w:rFonts w:ascii="Arial" w:eastAsia="Arial" w:hAnsi="Arial" w:cs="Arial"/>
                <w:b/>
                <w:sz w:val="20"/>
                <w:szCs w:val="20"/>
              </w:rPr>
            </w:pPr>
            <w:r>
              <w:rPr>
                <w:rFonts w:ascii="Arial" w:eastAsia="Arial" w:hAnsi="Arial" w:cs="Arial"/>
                <w:b/>
                <w:sz w:val="20"/>
                <w:szCs w:val="20"/>
              </w:rPr>
              <w:t>Número y fecha</w:t>
            </w:r>
          </w:p>
        </w:tc>
        <w:tc>
          <w:tcPr>
            <w:tcW w:w="2552" w:type="dxa"/>
            <w:shd w:val="clear" w:color="auto" w:fill="E2EFD9"/>
          </w:tcPr>
          <w:p w14:paraId="6A61DD26" w14:textId="77777777" w:rsidR="00501E95" w:rsidRDefault="00501E95" w:rsidP="00A953CF">
            <w:pPr>
              <w:jc w:val="center"/>
              <w:rPr>
                <w:rFonts w:ascii="Arial" w:eastAsia="Arial" w:hAnsi="Arial" w:cs="Arial"/>
                <w:b/>
                <w:sz w:val="20"/>
                <w:szCs w:val="20"/>
              </w:rPr>
            </w:pPr>
            <w:r>
              <w:rPr>
                <w:rFonts w:ascii="Arial" w:eastAsia="Arial" w:hAnsi="Arial" w:cs="Arial"/>
                <w:b/>
                <w:sz w:val="20"/>
                <w:szCs w:val="20"/>
              </w:rPr>
              <w:t>Asunto</w:t>
            </w:r>
          </w:p>
        </w:tc>
        <w:tc>
          <w:tcPr>
            <w:tcW w:w="3260" w:type="dxa"/>
            <w:shd w:val="clear" w:color="auto" w:fill="E2EFD9"/>
          </w:tcPr>
          <w:p w14:paraId="476DE6ED" w14:textId="77777777" w:rsidR="00501E95" w:rsidRDefault="00501E95" w:rsidP="00A953CF">
            <w:pPr>
              <w:jc w:val="center"/>
              <w:rPr>
                <w:rFonts w:ascii="Arial" w:eastAsia="Arial" w:hAnsi="Arial" w:cs="Arial"/>
                <w:b/>
                <w:sz w:val="20"/>
                <w:szCs w:val="20"/>
              </w:rPr>
            </w:pPr>
            <w:r>
              <w:rPr>
                <w:rFonts w:ascii="Arial" w:eastAsia="Arial" w:hAnsi="Arial" w:cs="Arial"/>
                <w:b/>
                <w:sz w:val="20"/>
                <w:szCs w:val="20"/>
              </w:rPr>
              <w:t>Estado</w:t>
            </w:r>
          </w:p>
        </w:tc>
      </w:tr>
      <w:tr w:rsidR="00C349BB" w14:paraId="6C7846AA" w14:textId="77777777" w:rsidTr="00C349BB">
        <w:trPr>
          <w:trHeight w:val="2091"/>
        </w:trPr>
        <w:tc>
          <w:tcPr>
            <w:tcW w:w="1702" w:type="dxa"/>
            <w:vMerge w:val="restart"/>
          </w:tcPr>
          <w:p w14:paraId="7C4640BE"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p>
          <w:p w14:paraId="2E2EBC4D" w14:textId="5919F13D" w:rsidR="00C349BB" w:rsidRDefault="00C349BB" w:rsidP="00A953CF">
            <w:pPr>
              <w:widowControl w:val="0"/>
              <w:pBdr>
                <w:top w:val="nil"/>
                <w:left w:val="nil"/>
                <w:bottom w:val="nil"/>
                <w:right w:val="nil"/>
                <w:between w:val="nil"/>
              </w:pBdr>
              <w:ind w:right="583" w:hanging="106"/>
              <w:rPr>
                <w:rFonts w:ascii="Arial" w:eastAsia="Arial" w:hAnsi="Arial" w:cs="Arial"/>
                <w:color w:val="000000"/>
                <w:sz w:val="20"/>
                <w:szCs w:val="20"/>
              </w:rPr>
            </w:pPr>
          </w:p>
          <w:p w14:paraId="5348A6F2" w14:textId="2539806F" w:rsidR="00C349BB" w:rsidRDefault="00C349BB" w:rsidP="00A953CF">
            <w:pPr>
              <w:widowControl w:val="0"/>
              <w:pBdr>
                <w:top w:val="nil"/>
                <w:left w:val="nil"/>
                <w:bottom w:val="nil"/>
                <w:right w:val="nil"/>
                <w:between w:val="nil"/>
              </w:pBdr>
              <w:ind w:right="583" w:hanging="106"/>
              <w:rPr>
                <w:rFonts w:ascii="Arial" w:eastAsia="Arial" w:hAnsi="Arial" w:cs="Arial"/>
                <w:color w:val="000000"/>
                <w:sz w:val="20"/>
                <w:szCs w:val="20"/>
              </w:rPr>
            </w:pPr>
          </w:p>
          <w:p w14:paraId="2A00F918" w14:textId="0260CE3C" w:rsidR="00C349BB" w:rsidRDefault="00C349BB" w:rsidP="00A953CF">
            <w:pPr>
              <w:widowControl w:val="0"/>
              <w:pBdr>
                <w:top w:val="nil"/>
                <w:left w:val="nil"/>
                <w:bottom w:val="nil"/>
                <w:right w:val="nil"/>
                <w:between w:val="nil"/>
              </w:pBdr>
              <w:ind w:right="583" w:hanging="106"/>
              <w:rPr>
                <w:rFonts w:ascii="Arial" w:eastAsia="Arial" w:hAnsi="Arial" w:cs="Arial"/>
                <w:color w:val="000000"/>
                <w:sz w:val="20"/>
                <w:szCs w:val="20"/>
              </w:rPr>
            </w:pPr>
          </w:p>
          <w:p w14:paraId="56D49655" w14:textId="77777777" w:rsidR="00C349BB" w:rsidRDefault="00C349BB" w:rsidP="00C349BB">
            <w:pPr>
              <w:widowControl w:val="0"/>
              <w:pBdr>
                <w:top w:val="nil"/>
                <w:left w:val="nil"/>
                <w:bottom w:val="nil"/>
                <w:right w:val="nil"/>
                <w:between w:val="nil"/>
              </w:pBdr>
              <w:ind w:right="583"/>
              <w:rPr>
                <w:rFonts w:ascii="Arial" w:eastAsia="Arial" w:hAnsi="Arial" w:cs="Arial"/>
                <w:color w:val="000000"/>
                <w:sz w:val="20"/>
                <w:szCs w:val="20"/>
              </w:rPr>
            </w:pPr>
          </w:p>
          <w:p w14:paraId="07581493" w14:textId="77777777" w:rsidR="00C349BB" w:rsidRDefault="00C349BB" w:rsidP="00C349BB">
            <w:pPr>
              <w:widowControl w:val="0"/>
              <w:pBdr>
                <w:top w:val="nil"/>
                <w:left w:val="nil"/>
                <w:bottom w:val="nil"/>
                <w:right w:val="nil"/>
                <w:between w:val="nil"/>
              </w:pBdr>
              <w:ind w:left="321" w:right="317" w:hanging="106"/>
              <w:jc w:val="center"/>
              <w:rPr>
                <w:rFonts w:ascii="Arial" w:eastAsia="Arial" w:hAnsi="Arial" w:cs="Arial"/>
                <w:b/>
                <w:color w:val="000000"/>
                <w:sz w:val="36"/>
                <w:szCs w:val="36"/>
              </w:rPr>
            </w:pPr>
            <w:r>
              <w:rPr>
                <w:rFonts w:ascii="Arial" w:eastAsia="Arial" w:hAnsi="Arial" w:cs="Arial"/>
                <w:b/>
                <w:color w:val="000000"/>
                <w:sz w:val="36"/>
                <w:szCs w:val="36"/>
              </w:rPr>
              <w:t>2018</w:t>
            </w:r>
          </w:p>
          <w:p w14:paraId="51FA9270" w14:textId="77777777" w:rsidR="00C349BB" w:rsidRDefault="00C349BB" w:rsidP="00A953CF">
            <w:pPr>
              <w:widowControl w:val="0"/>
              <w:pBdr>
                <w:top w:val="nil"/>
                <w:left w:val="nil"/>
                <w:bottom w:val="nil"/>
                <w:right w:val="nil"/>
                <w:between w:val="nil"/>
              </w:pBdr>
              <w:ind w:right="583" w:hanging="106"/>
              <w:rPr>
                <w:rFonts w:ascii="Arial" w:eastAsia="Arial" w:hAnsi="Arial" w:cs="Arial"/>
                <w:color w:val="000000"/>
                <w:sz w:val="20"/>
                <w:szCs w:val="20"/>
              </w:rPr>
            </w:pPr>
          </w:p>
          <w:p w14:paraId="14D0C2EF" w14:textId="77777777" w:rsidR="00C349BB" w:rsidRDefault="00C349BB" w:rsidP="00A953CF">
            <w:pPr>
              <w:widowControl w:val="0"/>
              <w:pBdr>
                <w:top w:val="nil"/>
                <w:left w:val="nil"/>
                <w:bottom w:val="nil"/>
                <w:right w:val="nil"/>
                <w:between w:val="nil"/>
              </w:pBdr>
              <w:ind w:right="583" w:hanging="106"/>
              <w:rPr>
                <w:rFonts w:ascii="Arial" w:eastAsia="Arial" w:hAnsi="Arial" w:cs="Arial"/>
                <w:color w:val="000000"/>
                <w:sz w:val="20"/>
                <w:szCs w:val="20"/>
              </w:rPr>
            </w:pPr>
          </w:p>
          <w:p w14:paraId="27D3020C" w14:textId="77777777" w:rsidR="00C349BB" w:rsidRDefault="00C349BB" w:rsidP="00A953CF">
            <w:pPr>
              <w:widowControl w:val="0"/>
              <w:pBdr>
                <w:top w:val="nil"/>
                <w:left w:val="nil"/>
                <w:bottom w:val="nil"/>
                <w:right w:val="nil"/>
                <w:between w:val="nil"/>
              </w:pBdr>
              <w:ind w:left="430" w:right="583" w:hanging="106"/>
              <w:jc w:val="center"/>
              <w:rPr>
                <w:rFonts w:ascii="Arial" w:eastAsia="Arial" w:hAnsi="Arial" w:cs="Arial"/>
                <w:color w:val="000000"/>
                <w:sz w:val="20"/>
                <w:szCs w:val="20"/>
              </w:rPr>
            </w:pPr>
          </w:p>
          <w:p w14:paraId="7B70F702" w14:textId="70F83C73" w:rsidR="00C349BB" w:rsidRDefault="00C349BB" w:rsidP="00C349BB">
            <w:pPr>
              <w:widowControl w:val="0"/>
              <w:pBdr>
                <w:top w:val="nil"/>
                <w:left w:val="nil"/>
                <w:bottom w:val="nil"/>
                <w:right w:val="nil"/>
                <w:between w:val="nil"/>
              </w:pBdr>
              <w:ind w:right="583"/>
              <w:rPr>
                <w:rFonts w:ascii="Arial" w:eastAsia="Arial" w:hAnsi="Arial" w:cs="Arial"/>
                <w:b/>
                <w:color w:val="000000"/>
                <w:sz w:val="36"/>
                <w:szCs w:val="36"/>
              </w:rPr>
            </w:pPr>
          </w:p>
          <w:p w14:paraId="7E3403B5" w14:textId="2C7F2161" w:rsidR="00C349BB" w:rsidRDefault="00C349BB" w:rsidP="00C349BB">
            <w:pPr>
              <w:widowControl w:val="0"/>
              <w:pBdr>
                <w:top w:val="nil"/>
                <w:left w:val="nil"/>
                <w:bottom w:val="nil"/>
                <w:right w:val="nil"/>
                <w:between w:val="nil"/>
              </w:pBdr>
              <w:ind w:right="583"/>
              <w:rPr>
                <w:rFonts w:ascii="Arial" w:eastAsia="Arial" w:hAnsi="Arial" w:cs="Arial"/>
                <w:b/>
                <w:color w:val="000000"/>
                <w:sz w:val="36"/>
                <w:szCs w:val="36"/>
              </w:rPr>
            </w:pPr>
          </w:p>
          <w:p w14:paraId="24304C00" w14:textId="77777777" w:rsidR="00C349BB" w:rsidRDefault="00C349BB" w:rsidP="00C349BB">
            <w:pPr>
              <w:widowControl w:val="0"/>
              <w:pBdr>
                <w:top w:val="nil"/>
                <w:left w:val="nil"/>
                <w:bottom w:val="nil"/>
                <w:right w:val="nil"/>
                <w:between w:val="nil"/>
              </w:pBdr>
              <w:ind w:right="583"/>
              <w:rPr>
                <w:rFonts w:ascii="Arial" w:eastAsia="Arial" w:hAnsi="Arial" w:cs="Arial"/>
                <w:b/>
                <w:color w:val="000000"/>
                <w:sz w:val="36"/>
                <w:szCs w:val="36"/>
              </w:rPr>
            </w:pPr>
          </w:p>
          <w:p w14:paraId="7959613E" w14:textId="77777777" w:rsidR="00C349BB" w:rsidRPr="00C349BB" w:rsidRDefault="00C349BB" w:rsidP="00C349BB">
            <w:pPr>
              <w:widowControl w:val="0"/>
              <w:pBdr>
                <w:top w:val="nil"/>
                <w:left w:val="nil"/>
                <w:bottom w:val="nil"/>
                <w:right w:val="nil"/>
                <w:between w:val="nil"/>
              </w:pBdr>
              <w:ind w:left="321" w:right="317" w:hanging="106"/>
              <w:jc w:val="center"/>
              <w:rPr>
                <w:rFonts w:ascii="Arial" w:eastAsia="Arial" w:hAnsi="Arial" w:cs="Arial"/>
                <w:b/>
                <w:color w:val="000000"/>
                <w:sz w:val="36"/>
                <w:szCs w:val="36"/>
              </w:rPr>
            </w:pPr>
            <w:r>
              <w:rPr>
                <w:rFonts w:ascii="Arial" w:eastAsia="Arial" w:hAnsi="Arial" w:cs="Arial"/>
                <w:b/>
                <w:color w:val="000000"/>
                <w:sz w:val="36"/>
                <w:szCs w:val="36"/>
              </w:rPr>
              <w:t>2018</w:t>
            </w:r>
          </w:p>
          <w:p w14:paraId="74F4764D" w14:textId="77777777" w:rsidR="00C349BB" w:rsidRDefault="00C349BB" w:rsidP="00A953CF">
            <w:pPr>
              <w:widowControl w:val="0"/>
              <w:pBdr>
                <w:top w:val="nil"/>
                <w:left w:val="nil"/>
                <w:bottom w:val="nil"/>
                <w:right w:val="nil"/>
                <w:between w:val="nil"/>
              </w:pBdr>
              <w:ind w:left="430" w:right="583" w:hanging="106"/>
              <w:jc w:val="center"/>
              <w:rPr>
                <w:rFonts w:ascii="Arial" w:eastAsia="Arial" w:hAnsi="Arial" w:cs="Arial"/>
                <w:color w:val="000000"/>
                <w:sz w:val="20"/>
                <w:szCs w:val="20"/>
              </w:rPr>
            </w:pPr>
          </w:p>
          <w:p w14:paraId="616B6A6C" w14:textId="77777777" w:rsidR="00C349BB" w:rsidRDefault="00C349BB" w:rsidP="00A953CF">
            <w:pPr>
              <w:widowControl w:val="0"/>
              <w:pBdr>
                <w:top w:val="nil"/>
                <w:left w:val="nil"/>
                <w:bottom w:val="nil"/>
                <w:right w:val="nil"/>
                <w:between w:val="nil"/>
              </w:pBdr>
              <w:ind w:left="430" w:right="317" w:hanging="106"/>
              <w:jc w:val="center"/>
              <w:rPr>
                <w:rFonts w:ascii="Arial" w:eastAsia="Arial" w:hAnsi="Arial" w:cs="Arial"/>
                <w:b/>
                <w:color w:val="000000"/>
                <w:sz w:val="36"/>
                <w:szCs w:val="36"/>
              </w:rPr>
            </w:pPr>
          </w:p>
          <w:p w14:paraId="7E378CBE" w14:textId="3A841F31" w:rsidR="00C349BB" w:rsidRPr="00C349BB" w:rsidRDefault="00C349BB" w:rsidP="00C349BB">
            <w:pPr>
              <w:widowControl w:val="0"/>
              <w:pBdr>
                <w:top w:val="nil"/>
                <w:left w:val="nil"/>
                <w:bottom w:val="nil"/>
                <w:right w:val="nil"/>
                <w:between w:val="nil"/>
              </w:pBdr>
              <w:ind w:left="430" w:right="317" w:hanging="106"/>
              <w:jc w:val="center"/>
              <w:rPr>
                <w:rFonts w:ascii="Arial" w:eastAsia="Arial" w:hAnsi="Arial" w:cs="Arial"/>
                <w:b/>
                <w:color w:val="000000"/>
                <w:sz w:val="36"/>
                <w:szCs w:val="36"/>
              </w:rPr>
            </w:pPr>
          </w:p>
        </w:tc>
        <w:tc>
          <w:tcPr>
            <w:tcW w:w="1842" w:type="dxa"/>
          </w:tcPr>
          <w:p w14:paraId="341F3F0C" w14:textId="77777777" w:rsidR="00C349BB" w:rsidRDefault="00C349BB" w:rsidP="00A953CF">
            <w:pPr>
              <w:widowControl w:val="0"/>
              <w:pBdr>
                <w:top w:val="nil"/>
                <w:left w:val="nil"/>
                <w:bottom w:val="nil"/>
                <w:right w:val="nil"/>
                <w:between w:val="nil"/>
              </w:pBdr>
              <w:ind w:left="107" w:right="37" w:hanging="106"/>
              <w:rPr>
                <w:rFonts w:ascii="Arial" w:eastAsia="Arial" w:hAnsi="Arial" w:cs="Arial"/>
                <w:color w:val="000000"/>
                <w:sz w:val="20"/>
                <w:szCs w:val="20"/>
              </w:rPr>
            </w:pPr>
            <w:r>
              <w:rPr>
                <w:rFonts w:ascii="Arial" w:eastAsia="Arial" w:hAnsi="Arial" w:cs="Arial"/>
                <w:color w:val="000000"/>
                <w:sz w:val="20"/>
                <w:szCs w:val="20"/>
              </w:rPr>
              <w:lastRenderedPageBreak/>
              <w:t>A.CC.2018.1 del 22 de marzo de 2018</w:t>
            </w:r>
          </w:p>
        </w:tc>
        <w:tc>
          <w:tcPr>
            <w:tcW w:w="2552" w:type="dxa"/>
          </w:tcPr>
          <w:p w14:paraId="2DC28A19" w14:textId="77777777" w:rsidR="00C349BB" w:rsidRDefault="00C349BB"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Aceptación de la Recomendación de la CEDH</w:t>
            </w:r>
          </w:p>
        </w:tc>
        <w:tc>
          <w:tcPr>
            <w:tcW w:w="3260" w:type="dxa"/>
          </w:tcPr>
          <w:p w14:paraId="1B38B9A6" w14:textId="77777777" w:rsidR="00C349BB" w:rsidRDefault="00C349BB" w:rsidP="00A953CF">
            <w:pPr>
              <w:widowControl w:val="0"/>
              <w:pBdr>
                <w:top w:val="nil"/>
                <w:left w:val="nil"/>
                <w:bottom w:val="nil"/>
                <w:right w:val="nil"/>
                <w:between w:val="nil"/>
              </w:pBdr>
              <w:spacing w:line="223" w:lineRule="auto"/>
              <w:ind w:left="106" w:hanging="106"/>
              <w:rPr>
                <w:rFonts w:ascii="Arial" w:eastAsia="Arial" w:hAnsi="Arial" w:cs="Arial"/>
                <w:color w:val="000000"/>
                <w:sz w:val="20"/>
                <w:szCs w:val="20"/>
              </w:rPr>
            </w:pPr>
            <w:r>
              <w:rPr>
                <w:rFonts w:ascii="Arial" w:eastAsia="Arial" w:hAnsi="Arial" w:cs="Arial"/>
                <w:color w:val="000000"/>
                <w:sz w:val="20"/>
                <w:szCs w:val="20"/>
              </w:rPr>
              <w:t>En proceso</w:t>
            </w:r>
          </w:p>
          <w:p w14:paraId="6A36E39A" w14:textId="77777777" w:rsidR="00C349BB" w:rsidRDefault="00C349BB" w:rsidP="00A953CF">
            <w:pPr>
              <w:widowControl w:val="0"/>
              <w:pBdr>
                <w:top w:val="nil"/>
                <w:left w:val="nil"/>
                <w:bottom w:val="nil"/>
                <w:right w:val="nil"/>
                <w:between w:val="nil"/>
              </w:pBdr>
              <w:ind w:left="106" w:hanging="106"/>
              <w:rPr>
                <w:rFonts w:ascii="Arial" w:eastAsia="Arial" w:hAnsi="Arial" w:cs="Arial"/>
                <w:color w:val="000000"/>
                <w:sz w:val="20"/>
                <w:szCs w:val="20"/>
              </w:rPr>
            </w:pPr>
            <w:r>
              <w:rPr>
                <w:rFonts w:ascii="Arial" w:eastAsia="Arial" w:hAnsi="Arial" w:cs="Arial"/>
                <w:color w:val="000000"/>
                <w:sz w:val="20"/>
                <w:szCs w:val="20"/>
              </w:rPr>
              <w:t xml:space="preserve">Actividades realizadas: </w:t>
            </w:r>
          </w:p>
          <w:p w14:paraId="56C68407" w14:textId="77777777" w:rsidR="00C349BB" w:rsidRDefault="00C349BB" w:rsidP="00A953CF">
            <w:pPr>
              <w:widowControl w:val="0"/>
              <w:pBdr>
                <w:top w:val="nil"/>
                <w:left w:val="nil"/>
                <w:bottom w:val="nil"/>
                <w:right w:val="nil"/>
                <w:between w:val="nil"/>
              </w:pBdr>
              <w:ind w:hanging="106"/>
              <w:rPr>
                <w:rFonts w:ascii="Arial" w:eastAsia="Arial" w:hAnsi="Arial" w:cs="Arial"/>
                <w:color w:val="000000"/>
                <w:sz w:val="20"/>
                <w:szCs w:val="20"/>
              </w:rPr>
            </w:pPr>
          </w:p>
          <w:p w14:paraId="18C3EEC4" w14:textId="77777777" w:rsidR="00C349BB" w:rsidRDefault="00C349BB" w:rsidP="00501E95">
            <w:pPr>
              <w:widowControl w:val="0"/>
              <w:numPr>
                <w:ilvl w:val="0"/>
                <w:numId w:val="25"/>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Se envió la "Propuesta metodológica para elaborar el Diagnóstico sobre violencia, inseguridad y corrupción en el Área Metropolitana de Guadalajara" a la Directora General del Centro de Prevención Social del Estado de Jalisco, Mar</w:t>
            </w:r>
            <w:r>
              <w:rPr>
                <w:rFonts w:ascii="Arial" w:eastAsia="Arial" w:hAnsi="Arial" w:cs="Arial"/>
                <w:sz w:val="20"/>
                <w:szCs w:val="20"/>
              </w:rPr>
              <w:t>í</w:t>
            </w:r>
            <w:r>
              <w:rPr>
                <w:rFonts w:ascii="Arial" w:eastAsia="Arial" w:hAnsi="Arial" w:cs="Arial"/>
                <w:color w:val="000000"/>
                <w:sz w:val="20"/>
                <w:szCs w:val="20"/>
              </w:rPr>
              <w:t>a Eugenia Hermida</w:t>
            </w:r>
          </w:p>
          <w:p w14:paraId="2FAB9019" w14:textId="77777777" w:rsidR="00C349BB" w:rsidRDefault="00C349BB" w:rsidP="00A953CF">
            <w:pPr>
              <w:widowControl w:val="0"/>
              <w:pBdr>
                <w:top w:val="nil"/>
                <w:left w:val="nil"/>
                <w:bottom w:val="nil"/>
                <w:right w:val="nil"/>
                <w:between w:val="nil"/>
              </w:pBdr>
              <w:ind w:left="360" w:hanging="106"/>
              <w:jc w:val="both"/>
              <w:rPr>
                <w:rFonts w:ascii="Arial" w:eastAsia="Arial" w:hAnsi="Arial" w:cs="Arial"/>
                <w:color w:val="000000"/>
                <w:sz w:val="20"/>
                <w:szCs w:val="20"/>
              </w:rPr>
            </w:pPr>
            <w:r>
              <w:rPr>
                <w:rFonts w:ascii="Arial" w:eastAsia="Arial" w:hAnsi="Arial" w:cs="Arial"/>
                <w:color w:val="000000"/>
                <w:sz w:val="20"/>
                <w:szCs w:val="20"/>
              </w:rPr>
              <w:t>8 de noviembre de 2019</w:t>
            </w:r>
          </w:p>
          <w:p w14:paraId="63C3E014" w14:textId="77777777" w:rsidR="00C349BB" w:rsidRDefault="00C349BB" w:rsidP="00A953CF">
            <w:pPr>
              <w:widowControl w:val="0"/>
              <w:pBdr>
                <w:top w:val="nil"/>
                <w:left w:val="nil"/>
                <w:bottom w:val="nil"/>
                <w:right w:val="nil"/>
                <w:between w:val="nil"/>
              </w:pBdr>
              <w:ind w:hanging="106"/>
              <w:jc w:val="both"/>
              <w:rPr>
                <w:rFonts w:ascii="Arial" w:eastAsia="Arial" w:hAnsi="Arial" w:cs="Arial"/>
                <w:color w:val="000000"/>
                <w:sz w:val="20"/>
                <w:szCs w:val="20"/>
              </w:rPr>
            </w:pPr>
          </w:p>
        </w:tc>
      </w:tr>
      <w:tr w:rsidR="00C349BB" w14:paraId="2D4A3F36" w14:textId="77777777" w:rsidTr="00A953CF">
        <w:tc>
          <w:tcPr>
            <w:tcW w:w="1702" w:type="dxa"/>
            <w:vMerge/>
          </w:tcPr>
          <w:p w14:paraId="5D3BDB12" w14:textId="77777777" w:rsidR="00C349BB" w:rsidRDefault="00C349BB" w:rsidP="00C349BB">
            <w:pPr>
              <w:widowControl w:val="0"/>
              <w:pBdr>
                <w:top w:val="nil"/>
                <w:left w:val="nil"/>
                <w:bottom w:val="nil"/>
                <w:right w:val="nil"/>
                <w:between w:val="nil"/>
              </w:pBdr>
              <w:ind w:left="430" w:right="317" w:hanging="106"/>
              <w:jc w:val="center"/>
              <w:rPr>
                <w:rFonts w:ascii="Arial" w:eastAsia="Arial" w:hAnsi="Arial" w:cs="Arial"/>
                <w:color w:val="000000"/>
                <w:sz w:val="20"/>
                <w:szCs w:val="20"/>
              </w:rPr>
            </w:pPr>
          </w:p>
        </w:tc>
        <w:tc>
          <w:tcPr>
            <w:tcW w:w="1842" w:type="dxa"/>
          </w:tcPr>
          <w:p w14:paraId="5C50305B"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A.CC.2018.2 del 22 de marzo de 2018</w:t>
            </w:r>
          </w:p>
        </w:tc>
        <w:tc>
          <w:tcPr>
            <w:tcW w:w="2552" w:type="dxa"/>
          </w:tcPr>
          <w:p w14:paraId="0B5C05B4" w14:textId="77777777" w:rsidR="00C349BB" w:rsidRDefault="00C349BB"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Análisis de las propuestas de la Contraloría del Estado en materia de OIC y mecanismos de prevención, control e instrumentos de rendición de cuentas</w:t>
            </w:r>
          </w:p>
        </w:tc>
        <w:tc>
          <w:tcPr>
            <w:tcW w:w="3260" w:type="dxa"/>
          </w:tcPr>
          <w:p w14:paraId="64537A6B" w14:textId="77777777" w:rsidR="00C349BB" w:rsidRDefault="00C349BB" w:rsidP="00A953CF">
            <w:pPr>
              <w:widowControl w:val="0"/>
              <w:pBdr>
                <w:top w:val="nil"/>
                <w:left w:val="nil"/>
                <w:bottom w:val="nil"/>
                <w:right w:val="nil"/>
                <w:between w:val="nil"/>
              </w:pBdr>
              <w:spacing w:line="223" w:lineRule="auto"/>
              <w:ind w:left="106" w:hanging="106"/>
              <w:rPr>
                <w:rFonts w:ascii="Arial" w:eastAsia="Arial" w:hAnsi="Arial" w:cs="Arial"/>
                <w:color w:val="000000"/>
                <w:sz w:val="20"/>
                <w:szCs w:val="20"/>
              </w:rPr>
            </w:pPr>
            <w:r>
              <w:rPr>
                <w:rFonts w:ascii="Arial" w:eastAsia="Arial" w:hAnsi="Arial" w:cs="Arial"/>
                <w:color w:val="000000"/>
                <w:sz w:val="20"/>
                <w:szCs w:val="20"/>
              </w:rPr>
              <w:t xml:space="preserve">En proceso </w:t>
            </w:r>
          </w:p>
          <w:p w14:paraId="718C4544" w14:textId="77777777" w:rsidR="00C349BB" w:rsidRDefault="00C349BB" w:rsidP="00A953CF">
            <w:pPr>
              <w:widowControl w:val="0"/>
              <w:pBdr>
                <w:top w:val="nil"/>
                <w:left w:val="nil"/>
                <w:bottom w:val="nil"/>
                <w:right w:val="nil"/>
                <w:between w:val="nil"/>
              </w:pBdr>
              <w:spacing w:line="223" w:lineRule="auto"/>
              <w:ind w:left="106" w:hanging="106"/>
              <w:jc w:val="both"/>
              <w:rPr>
                <w:rFonts w:ascii="Arial" w:eastAsia="Arial" w:hAnsi="Arial" w:cs="Arial"/>
                <w:color w:val="000000"/>
                <w:sz w:val="20"/>
                <w:szCs w:val="20"/>
              </w:rPr>
            </w:pPr>
          </w:p>
        </w:tc>
      </w:tr>
      <w:tr w:rsidR="00C349BB" w14:paraId="0FBDD2A7" w14:textId="77777777" w:rsidTr="00A953CF">
        <w:trPr>
          <w:trHeight w:val="1665"/>
        </w:trPr>
        <w:tc>
          <w:tcPr>
            <w:tcW w:w="1702" w:type="dxa"/>
            <w:vMerge/>
          </w:tcPr>
          <w:p w14:paraId="00267C07" w14:textId="77777777" w:rsidR="00C349BB" w:rsidRDefault="00C349BB" w:rsidP="00C349BB">
            <w:pPr>
              <w:widowControl w:val="0"/>
              <w:pBdr>
                <w:top w:val="nil"/>
                <w:left w:val="nil"/>
                <w:bottom w:val="nil"/>
                <w:right w:val="nil"/>
                <w:between w:val="nil"/>
              </w:pBdr>
              <w:ind w:left="430" w:right="317" w:hanging="106"/>
              <w:jc w:val="center"/>
              <w:rPr>
                <w:rFonts w:ascii="Arial" w:eastAsia="Arial" w:hAnsi="Arial" w:cs="Arial"/>
                <w:color w:val="000000"/>
                <w:sz w:val="20"/>
                <w:szCs w:val="20"/>
              </w:rPr>
            </w:pPr>
          </w:p>
        </w:tc>
        <w:tc>
          <w:tcPr>
            <w:tcW w:w="1842" w:type="dxa"/>
          </w:tcPr>
          <w:p w14:paraId="5F70C785"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A.CC.2018.12 del 12 de julio de 2018</w:t>
            </w:r>
          </w:p>
        </w:tc>
        <w:tc>
          <w:tcPr>
            <w:tcW w:w="2552" w:type="dxa"/>
          </w:tcPr>
          <w:p w14:paraId="04A33541" w14:textId="77777777" w:rsidR="00C349BB" w:rsidRDefault="00C349BB"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Se determinará una ruta crítica de trabajo para elaborar los memorandos de entendimiento, lineamientos de intercambio de información y en general, bases de coordinación y colaboración entre las instituciones integrantes del Comité Coordinador.</w:t>
            </w:r>
          </w:p>
        </w:tc>
        <w:tc>
          <w:tcPr>
            <w:tcW w:w="3260" w:type="dxa"/>
          </w:tcPr>
          <w:p w14:paraId="043EAAC0" w14:textId="77777777" w:rsidR="00C349BB" w:rsidRDefault="00C349BB" w:rsidP="00A953CF">
            <w:pPr>
              <w:widowControl w:val="0"/>
              <w:pBdr>
                <w:top w:val="nil"/>
                <w:left w:val="nil"/>
                <w:bottom w:val="nil"/>
                <w:right w:val="nil"/>
                <w:between w:val="nil"/>
              </w:pBdr>
              <w:spacing w:line="223" w:lineRule="auto"/>
              <w:ind w:left="106" w:hanging="106"/>
              <w:rPr>
                <w:rFonts w:ascii="Arial" w:eastAsia="Arial" w:hAnsi="Arial" w:cs="Arial"/>
                <w:color w:val="000000"/>
                <w:sz w:val="20"/>
                <w:szCs w:val="20"/>
              </w:rPr>
            </w:pPr>
            <w:r>
              <w:rPr>
                <w:rFonts w:ascii="Arial" w:eastAsia="Arial" w:hAnsi="Arial" w:cs="Arial"/>
                <w:color w:val="000000"/>
                <w:sz w:val="20"/>
                <w:szCs w:val="20"/>
              </w:rPr>
              <w:t xml:space="preserve">En proceso </w:t>
            </w:r>
          </w:p>
          <w:p w14:paraId="73293AB3" w14:textId="77777777" w:rsidR="00C349BB" w:rsidRDefault="00C349BB" w:rsidP="00A953CF">
            <w:pPr>
              <w:widowControl w:val="0"/>
              <w:pBdr>
                <w:top w:val="nil"/>
                <w:left w:val="nil"/>
                <w:bottom w:val="nil"/>
                <w:right w:val="nil"/>
                <w:between w:val="nil"/>
              </w:pBdr>
              <w:spacing w:line="223" w:lineRule="auto"/>
              <w:ind w:left="106" w:hanging="106"/>
              <w:jc w:val="both"/>
              <w:rPr>
                <w:rFonts w:ascii="Arial" w:eastAsia="Arial" w:hAnsi="Arial" w:cs="Arial"/>
                <w:color w:val="000000"/>
                <w:sz w:val="20"/>
                <w:szCs w:val="20"/>
              </w:rPr>
            </w:pPr>
          </w:p>
        </w:tc>
      </w:tr>
      <w:tr w:rsidR="00501E95" w14:paraId="6AFF4A47" w14:textId="77777777" w:rsidTr="00A953CF">
        <w:tc>
          <w:tcPr>
            <w:tcW w:w="1702" w:type="dxa"/>
            <w:vMerge w:val="restart"/>
          </w:tcPr>
          <w:p w14:paraId="0046FA42" w14:textId="77777777" w:rsidR="00501E95" w:rsidRDefault="00501E95" w:rsidP="00A953CF">
            <w:pPr>
              <w:widowControl w:val="0"/>
              <w:pBdr>
                <w:top w:val="nil"/>
                <w:left w:val="nil"/>
                <w:bottom w:val="nil"/>
                <w:right w:val="nil"/>
                <w:between w:val="nil"/>
              </w:pBdr>
              <w:ind w:left="107" w:right="583" w:hanging="106"/>
              <w:rPr>
                <w:rFonts w:ascii="Arial" w:eastAsia="Arial" w:hAnsi="Arial" w:cs="Arial"/>
                <w:color w:val="000000"/>
                <w:sz w:val="20"/>
                <w:szCs w:val="20"/>
              </w:rPr>
            </w:pPr>
          </w:p>
          <w:p w14:paraId="3DFB622F" w14:textId="77777777" w:rsidR="00501E95" w:rsidRDefault="00501E95" w:rsidP="00A953CF">
            <w:pPr>
              <w:widowControl w:val="0"/>
              <w:pBdr>
                <w:top w:val="nil"/>
                <w:left w:val="nil"/>
                <w:bottom w:val="nil"/>
                <w:right w:val="nil"/>
                <w:between w:val="nil"/>
              </w:pBdr>
              <w:ind w:right="583" w:hanging="106"/>
              <w:rPr>
                <w:rFonts w:ascii="Arial" w:eastAsia="Arial" w:hAnsi="Arial" w:cs="Arial"/>
                <w:color w:val="000000"/>
                <w:sz w:val="20"/>
                <w:szCs w:val="20"/>
              </w:rPr>
            </w:pPr>
          </w:p>
          <w:p w14:paraId="6FF2855B" w14:textId="77777777" w:rsidR="00501E95" w:rsidRDefault="00501E95" w:rsidP="00A953CF">
            <w:pPr>
              <w:widowControl w:val="0"/>
              <w:pBdr>
                <w:top w:val="nil"/>
                <w:left w:val="nil"/>
                <w:bottom w:val="nil"/>
                <w:right w:val="nil"/>
                <w:between w:val="nil"/>
              </w:pBdr>
              <w:ind w:right="583" w:hanging="106"/>
              <w:rPr>
                <w:rFonts w:ascii="Arial" w:eastAsia="Arial" w:hAnsi="Arial" w:cs="Arial"/>
                <w:color w:val="000000"/>
                <w:sz w:val="20"/>
                <w:szCs w:val="20"/>
              </w:rPr>
            </w:pPr>
          </w:p>
          <w:p w14:paraId="45F2EBF2" w14:textId="77777777" w:rsidR="00501E95" w:rsidRDefault="00501E95" w:rsidP="00A953CF">
            <w:pPr>
              <w:widowControl w:val="0"/>
              <w:pBdr>
                <w:top w:val="nil"/>
                <w:left w:val="nil"/>
                <w:bottom w:val="nil"/>
                <w:right w:val="nil"/>
                <w:between w:val="nil"/>
              </w:pBdr>
              <w:ind w:right="583" w:hanging="106"/>
              <w:rPr>
                <w:rFonts w:ascii="Arial" w:eastAsia="Arial" w:hAnsi="Arial" w:cs="Arial"/>
                <w:color w:val="000000"/>
                <w:sz w:val="20"/>
                <w:szCs w:val="20"/>
              </w:rPr>
            </w:pPr>
          </w:p>
          <w:p w14:paraId="61F24700" w14:textId="77777777" w:rsidR="00501E95" w:rsidRDefault="00501E95" w:rsidP="00C349BB">
            <w:pPr>
              <w:widowControl w:val="0"/>
              <w:pBdr>
                <w:top w:val="nil"/>
                <w:left w:val="nil"/>
                <w:bottom w:val="nil"/>
                <w:right w:val="nil"/>
                <w:between w:val="nil"/>
              </w:pBdr>
              <w:ind w:right="583"/>
              <w:rPr>
                <w:rFonts w:ascii="Arial" w:eastAsia="Arial" w:hAnsi="Arial" w:cs="Arial"/>
                <w:color w:val="000000"/>
                <w:sz w:val="20"/>
                <w:szCs w:val="20"/>
              </w:rPr>
            </w:pPr>
          </w:p>
          <w:p w14:paraId="269AB89F" w14:textId="77777777" w:rsidR="00501E95" w:rsidRDefault="00501E95" w:rsidP="00A953CF">
            <w:pPr>
              <w:widowControl w:val="0"/>
              <w:pBdr>
                <w:top w:val="nil"/>
                <w:left w:val="nil"/>
                <w:bottom w:val="nil"/>
                <w:right w:val="nil"/>
                <w:between w:val="nil"/>
              </w:pBdr>
              <w:ind w:right="583" w:hanging="106"/>
              <w:rPr>
                <w:rFonts w:ascii="Arial" w:eastAsia="Arial" w:hAnsi="Arial" w:cs="Arial"/>
                <w:color w:val="000000"/>
                <w:sz w:val="20"/>
                <w:szCs w:val="20"/>
              </w:rPr>
            </w:pPr>
          </w:p>
          <w:p w14:paraId="18A97BA3" w14:textId="77777777" w:rsidR="00501E95" w:rsidRDefault="00501E95" w:rsidP="00A953CF">
            <w:pPr>
              <w:widowControl w:val="0"/>
              <w:pBdr>
                <w:top w:val="nil"/>
                <w:left w:val="nil"/>
                <w:bottom w:val="nil"/>
                <w:right w:val="nil"/>
                <w:between w:val="nil"/>
              </w:pBdr>
              <w:ind w:right="583" w:hanging="106"/>
              <w:rPr>
                <w:rFonts w:ascii="Arial" w:eastAsia="Arial" w:hAnsi="Arial" w:cs="Arial"/>
                <w:color w:val="000000"/>
                <w:sz w:val="20"/>
                <w:szCs w:val="20"/>
              </w:rPr>
            </w:pPr>
          </w:p>
          <w:p w14:paraId="38F8E7D1" w14:textId="77777777" w:rsidR="00501E95" w:rsidRDefault="00501E95" w:rsidP="00A953CF">
            <w:pPr>
              <w:widowControl w:val="0"/>
              <w:pBdr>
                <w:top w:val="nil"/>
                <w:left w:val="nil"/>
                <w:bottom w:val="nil"/>
                <w:right w:val="nil"/>
                <w:between w:val="nil"/>
              </w:pBdr>
              <w:ind w:left="317" w:right="317" w:hanging="105"/>
              <w:jc w:val="center"/>
              <w:rPr>
                <w:rFonts w:ascii="Arial" w:eastAsia="Arial" w:hAnsi="Arial" w:cs="Arial"/>
                <w:color w:val="000000"/>
                <w:sz w:val="20"/>
                <w:szCs w:val="20"/>
              </w:rPr>
            </w:pPr>
            <w:r>
              <w:rPr>
                <w:rFonts w:ascii="Arial" w:eastAsia="Arial" w:hAnsi="Arial" w:cs="Arial"/>
                <w:b/>
                <w:color w:val="000000"/>
                <w:sz w:val="36"/>
                <w:szCs w:val="36"/>
              </w:rPr>
              <w:t>2019</w:t>
            </w:r>
          </w:p>
          <w:p w14:paraId="3FE22154" w14:textId="77777777" w:rsidR="00501E95" w:rsidRDefault="00501E95" w:rsidP="00A953CF">
            <w:pPr>
              <w:widowControl w:val="0"/>
              <w:pBdr>
                <w:top w:val="nil"/>
                <w:left w:val="nil"/>
                <w:bottom w:val="nil"/>
                <w:right w:val="nil"/>
                <w:between w:val="nil"/>
              </w:pBdr>
              <w:ind w:left="107" w:right="583" w:hanging="106"/>
              <w:jc w:val="center"/>
              <w:rPr>
                <w:rFonts w:ascii="Arial" w:eastAsia="Arial" w:hAnsi="Arial" w:cs="Arial"/>
                <w:color w:val="000000"/>
                <w:sz w:val="20"/>
                <w:szCs w:val="20"/>
              </w:rPr>
            </w:pPr>
          </w:p>
          <w:p w14:paraId="61257CA3" w14:textId="77777777" w:rsidR="00501E95" w:rsidRDefault="00501E95" w:rsidP="00A953CF">
            <w:pPr>
              <w:widowControl w:val="0"/>
              <w:pBdr>
                <w:top w:val="nil"/>
                <w:left w:val="nil"/>
                <w:bottom w:val="nil"/>
                <w:right w:val="nil"/>
                <w:between w:val="nil"/>
              </w:pBdr>
              <w:ind w:left="107" w:right="583" w:hanging="106"/>
              <w:jc w:val="center"/>
              <w:rPr>
                <w:rFonts w:ascii="Arial" w:eastAsia="Arial" w:hAnsi="Arial" w:cs="Arial"/>
                <w:color w:val="000000"/>
                <w:sz w:val="20"/>
                <w:szCs w:val="20"/>
              </w:rPr>
            </w:pPr>
          </w:p>
          <w:p w14:paraId="762B7358" w14:textId="77777777" w:rsidR="00501E95" w:rsidRDefault="00501E95" w:rsidP="00A953CF">
            <w:pPr>
              <w:widowControl w:val="0"/>
              <w:pBdr>
                <w:top w:val="nil"/>
                <w:left w:val="nil"/>
                <w:bottom w:val="nil"/>
                <w:right w:val="nil"/>
                <w:between w:val="nil"/>
              </w:pBdr>
              <w:ind w:left="107" w:right="583" w:hanging="106"/>
              <w:jc w:val="center"/>
              <w:rPr>
                <w:rFonts w:ascii="Arial" w:eastAsia="Arial" w:hAnsi="Arial" w:cs="Arial"/>
                <w:color w:val="000000"/>
                <w:sz w:val="20"/>
                <w:szCs w:val="20"/>
              </w:rPr>
            </w:pPr>
          </w:p>
          <w:p w14:paraId="7BF4FA04" w14:textId="77777777" w:rsidR="00501E95" w:rsidRDefault="00501E95" w:rsidP="00A953CF">
            <w:pPr>
              <w:widowControl w:val="0"/>
              <w:pBdr>
                <w:top w:val="nil"/>
                <w:left w:val="nil"/>
                <w:bottom w:val="nil"/>
                <w:right w:val="nil"/>
                <w:between w:val="nil"/>
              </w:pBdr>
              <w:ind w:left="107" w:right="583" w:hanging="106"/>
              <w:jc w:val="center"/>
              <w:rPr>
                <w:rFonts w:ascii="Arial" w:eastAsia="Arial" w:hAnsi="Arial" w:cs="Arial"/>
                <w:color w:val="000000"/>
                <w:sz w:val="20"/>
                <w:szCs w:val="20"/>
              </w:rPr>
            </w:pPr>
          </w:p>
          <w:p w14:paraId="00285FD2" w14:textId="77777777" w:rsidR="00501E95" w:rsidRDefault="00501E95" w:rsidP="00A953CF">
            <w:pPr>
              <w:widowControl w:val="0"/>
              <w:pBdr>
                <w:top w:val="nil"/>
                <w:left w:val="nil"/>
                <w:bottom w:val="nil"/>
                <w:right w:val="nil"/>
                <w:between w:val="nil"/>
              </w:pBdr>
              <w:ind w:left="107" w:right="583" w:hanging="106"/>
              <w:jc w:val="center"/>
              <w:rPr>
                <w:rFonts w:ascii="Arial" w:eastAsia="Arial" w:hAnsi="Arial" w:cs="Arial"/>
                <w:color w:val="000000"/>
                <w:sz w:val="20"/>
                <w:szCs w:val="20"/>
              </w:rPr>
            </w:pPr>
          </w:p>
          <w:p w14:paraId="27F0B237" w14:textId="77777777" w:rsidR="00501E95" w:rsidRDefault="00501E95" w:rsidP="00A953CF">
            <w:pPr>
              <w:widowControl w:val="0"/>
              <w:pBdr>
                <w:top w:val="nil"/>
                <w:left w:val="nil"/>
                <w:bottom w:val="nil"/>
                <w:right w:val="nil"/>
                <w:between w:val="nil"/>
              </w:pBdr>
              <w:ind w:right="583" w:hanging="106"/>
              <w:rPr>
                <w:rFonts w:ascii="Arial" w:eastAsia="Arial" w:hAnsi="Arial" w:cs="Arial"/>
                <w:color w:val="000000"/>
                <w:sz w:val="20"/>
                <w:szCs w:val="20"/>
              </w:rPr>
            </w:pPr>
          </w:p>
        </w:tc>
        <w:tc>
          <w:tcPr>
            <w:tcW w:w="1842" w:type="dxa"/>
          </w:tcPr>
          <w:p w14:paraId="57F1A0ED" w14:textId="77777777" w:rsidR="00501E95" w:rsidRDefault="00501E95"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A.CC.2019.10 del 4 de junio de 2019</w:t>
            </w:r>
          </w:p>
        </w:tc>
        <w:tc>
          <w:tcPr>
            <w:tcW w:w="2552" w:type="dxa"/>
          </w:tcPr>
          <w:p w14:paraId="6BB78E1E" w14:textId="77777777" w:rsidR="00501E95" w:rsidRDefault="00501E95"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Se cuente con un portal web del Sistema Estatal Anticorrupción de Jalisco que tome en consideración la opinión emitida por el Comité de Participación Social, e instruye a la Secretaria Técnica para que lo desarrolle y administre en los términos normativos que correspondan.</w:t>
            </w:r>
          </w:p>
        </w:tc>
        <w:tc>
          <w:tcPr>
            <w:tcW w:w="3260" w:type="dxa"/>
          </w:tcPr>
          <w:p w14:paraId="7BD415EC" w14:textId="77777777" w:rsidR="00501E95" w:rsidRDefault="00501E95"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t>En proceso</w:t>
            </w:r>
          </w:p>
          <w:p w14:paraId="1259F6D9" w14:textId="77777777" w:rsidR="00501E95" w:rsidRDefault="00501E95" w:rsidP="00501E95">
            <w:pPr>
              <w:widowControl w:val="0"/>
              <w:numPr>
                <w:ilvl w:val="3"/>
                <w:numId w:val="23"/>
              </w:numPr>
              <w:pBdr>
                <w:top w:val="nil"/>
                <w:left w:val="nil"/>
                <w:bottom w:val="nil"/>
                <w:right w:val="nil"/>
                <w:between w:val="nil"/>
              </w:pBdr>
              <w:spacing w:after="0" w:line="223" w:lineRule="auto"/>
              <w:ind w:left="174" w:hanging="142"/>
              <w:jc w:val="both"/>
              <w:rPr>
                <w:color w:val="000000"/>
                <w:sz w:val="20"/>
                <w:szCs w:val="20"/>
              </w:rPr>
            </w:pPr>
            <w:r>
              <w:rPr>
                <w:rFonts w:ascii="Arial" w:eastAsia="Arial" w:hAnsi="Arial" w:cs="Arial"/>
                <w:color w:val="000000"/>
                <w:sz w:val="20"/>
                <w:szCs w:val="20"/>
              </w:rPr>
              <w:t xml:space="preserve">Continúan los trabajos de colaboración con los </w:t>
            </w:r>
            <w:r>
              <w:rPr>
                <w:rFonts w:ascii="Arial" w:eastAsia="Arial" w:hAnsi="Arial" w:cs="Arial"/>
                <w:sz w:val="20"/>
                <w:szCs w:val="20"/>
              </w:rPr>
              <w:t>G</w:t>
            </w:r>
            <w:r>
              <w:rPr>
                <w:rFonts w:ascii="Arial" w:eastAsia="Arial" w:hAnsi="Arial" w:cs="Arial"/>
                <w:color w:val="000000"/>
                <w:sz w:val="20"/>
                <w:szCs w:val="20"/>
              </w:rPr>
              <w:t xml:space="preserve">rupos </w:t>
            </w:r>
            <w:r>
              <w:rPr>
                <w:rFonts w:ascii="Arial" w:eastAsia="Arial" w:hAnsi="Arial" w:cs="Arial"/>
                <w:sz w:val="20"/>
                <w:szCs w:val="20"/>
              </w:rPr>
              <w:t>T</w:t>
            </w:r>
            <w:r>
              <w:rPr>
                <w:rFonts w:ascii="Arial" w:eastAsia="Arial" w:hAnsi="Arial" w:cs="Arial"/>
                <w:color w:val="000000"/>
                <w:sz w:val="20"/>
                <w:szCs w:val="20"/>
              </w:rPr>
              <w:t xml:space="preserve">écnicos de </w:t>
            </w:r>
            <w:r>
              <w:rPr>
                <w:rFonts w:ascii="Arial" w:eastAsia="Arial" w:hAnsi="Arial" w:cs="Arial"/>
                <w:sz w:val="20"/>
                <w:szCs w:val="20"/>
              </w:rPr>
              <w:t>A</w:t>
            </w:r>
            <w:r>
              <w:rPr>
                <w:rFonts w:ascii="Arial" w:eastAsia="Arial" w:hAnsi="Arial" w:cs="Arial"/>
                <w:color w:val="000000"/>
                <w:sz w:val="20"/>
                <w:szCs w:val="20"/>
              </w:rPr>
              <w:t xml:space="preserve">poyo de </w:t>
            </w:r>
            <w:r>
              <w:rPr>
                <w:rFonts w:ascii="Arial" w:eastAsia="Arial" w:hAnsi="Arial" w:cs="Arial"/>
                <w:sz w:val="20"/>
                <w:szCs w:val="20"/>
              </w:rPr>
              <w:t>C</w:t>
            </w:r>
            <w:r>
              <w:rPr>
                <w:rFonts w:ascii="Arial" w:eastAsia="Arial" w:hAnsi="Arial" w:cs="Arial"/>
                <w:color w:val="000000"/>
                <w:sz w:val="20"/>
                <w:szCs w:val="20"/>
              </w:rPr>
              <w:t xml:space="preserve">ontenidos, de </w:t>
            </w:r>
            <w:r>
              <w:rPr>
                <w:rFonts w:ascii="Arial" w:eastAsia="Arial" w:hAnsi="Arial" w:cs="Arial"/>
                <w:sz w:val="20"/>
                <w:szCs w:val="20"/>
              </w:rPr>
              <w:t>G</w:t>
            </w:r>
            <w:r>
              <w:rPr>
                <w:rFonts w:ascii="Arial" w:eastAsia="Arial" w:hAnsi="Arial" w:cs="Arial"/>
                <w:color w:val="000000"/>
                <w:sz w:val="20"/>
                <w:szCs w:val="20"/>
              </w:rPr>
              <w:t xml:space="preserve">obierno y de </w:t>
            </w:r>
            <w:r>
              <w:rPr>
                <w:rFonts w:ascii="Arial" w:eastAsia="Arial" w:hAnsi="Arial" w:cs="Arial"/>
                <w:sz w:val="20"/>
                <w:szCs w:val="20"/>
              </w:rPr>
              <w:t>T</w:t>
            </w:r>
            <w:r>
              <w:rPr>
                <w:rFonts w:ascii="Arial" w:eastAsia="Arial" w:hAnsi="Arial" w:cs="Arial"/>
                <w:color w:val="000000"/>
                <w:sz w:val="20"/>
                <w:szCs w:val="20"/>
              </w:rPr>
              <w:t xml:space="preserve">ecnologías. </w:t>
            </w:r>
          </w:p>
          <w:p w14:paraId="205F9CE7" w14:textId="77777777" w:rsidR="00501E95" w:rsidRDefault="00501E95" w:rsidP="00501E95">
            <w:pPr>
              <w:widowControl w:val="0"/>
              <w:numPr>
                <w:ilvl w:val="3"/>
                <w:numId w:val="23"/>
              </w:numPr>
              <w:pBdr>
                <w:top w:val="nil"/>
                <w:left w:val="nil"/>
                <w:bottom w:val="nil"/>
                <w:right w:val="nil"/>
                <w:between w:val="nil"/>
              </w:pBdr>
              <w:spacing w:after="0" w:line="223" w:lineRule="auto"/>
              <w:ind w:left="174" w:hanging="142"/>
              <w:jc w:val="both"/>
              <w:rPr>
                <w:color w:val="000000"/>
                <w:sz w:val="20"/>
                <w:szCs w:val="20"/>
              </w:rPr>
            </w:pPr>
            <w:r>
              <w:rPr>
                <w:rFonts w:ascii="Arial" w:eastAsia="Arial" w:hAnsi="Arial" w:cs="Arial"/>
                <w:color w:val="000000"/>
                <w:sz w:val="20"/>
                <w:szCs w:val="20"/>
              </w:rPr>
              <w:t>Se presentará en noviembre a estos grupos la primera versión del portal web del SEAJAL</w:t>
            </w:r>
          </w:p>
          <w:p w14:paraId="0F131AFE" w14:textId="77777777" w:rsidR="00501E95" w:rsidRDefault="00501E95" w:rsidP="00501E95">
            <w:pPr>
              <w:widowControl w:val="0"/>
              <w:numPr>
                <w:ilvl w:val="3"/>
                <w:numId w:val="23"/>
              </w:numPr>
              <w:pBdr>
                <w:top w:val="nil"/>
                <w:left w:val="nil"/>
                <w:bottom w:val="nil"/>
                <w:right w:val="nil"/>
                <w:between w:val="nil"/>
              </w:pBdr>
              <w:spacing w:after="0" w:line="223" w:lineRule="auto"/>
              <w:ind w:left="174" w:hanging="142"/>
              <w:jc w:val="both"/>
              <w:rPr>
                <w:color w:val="000000"/>
                <w:sz w:val="20"/>
                <w:szCs w:val="20"/>
              </w:rPr>
            </w:pPr>
            <w:r>
              <w:rPr>
                <w:rFonts w:ascii="Arial" w:eastAsia="Arial" w:hAnsi="Arial" w:cs="Arial"/>
                <w:color w:val="000000"/>
                <w:sz w:val="20"/>
                <w:szCs w:val="20"/>
              </w:rPr>
              <w:t>Se propone presentar la versión 1.0 en el marco de las “Jornadas 2019 Contra la Corrupción en Jalisco. Conmemoración del Día Internacional Contra la Corrupción”, a realizarse en diciembre.</w:t>
            </w:r>
          </w:p>
        </w:tc>
      </w:tr>
      <w:tr w:rsidR="00501E95" w14:paraId="2360F252" w14:textId="77777777" w:rsidTr="00A953CF">
        <w:tc>
          <w:tcPr>
            <w:tcW w:w="1702" w:type="dxa"/>
            <w:vMerge/>
          </w:tcPr>
          <w:p w14:paraId="5ED174FC" w14:textId="77777777" w:rsidR="00501E95" w:rsidRDefault="00501E95" w:rsidP="00A953C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42" w:type="dxa"/>
          </w:tcPr>
          <w:p w14:paraId="2481D6AB" w14:textId="77777777" w:rsidR="00501E95" w:rsidRDefault="00501E95"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A.CC.2019.11 del 4 de junio de 2019</w:t>
            </w:r>
          </w:p>
        </w:tc>
        <w:tc>
          <w:tcPr>
            <w:tcW w:w="2552" w:type="dxa"/>
          </w:tcPr>
          <w:p w14:paraId="24151FE9" w14:textId="77777777" w:rsidR="00501E95" w:rsidRDefault="00501E95"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Se realice un diagnóstico de la situación actual de los Órganos Internos de Control en cuanto a capacidades humanas, financieras y tecnológicas.</w:t>
            </w:r>
          </w:p>
        </w:tc>
        <w:tc>
          <w:tcPr>
            <w:tcW w:w="3260" w:type="dxa"/>
          </w:tcPr>
          <w:p w14:paraId="5975F38D" w14:textId="77777777" w:rsidR="00501E95" w:rsidRDefault="00501E95"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t>En proceso</w:t>
            </w:r>
          </w:p>
          <w:p w14:paraId="1D0D541F" w14:textId="77777777" w:rsidR="00501E95" w:rsidRDefault="00501E95" w:rsidP="00501E95">
            <w:pPr>
              <w:widowControl w:val="0"/>
              <w:numPr>
                <w:ilvl w:val="0"/>
                <w:numId w:val="23"/>
              </w:numPr>
              <w:pBdr>
                <w:top w:val="nil"/>
                <w:left w:val="nil"/>
                <w:bottom w:val="nil"/>
                <w:right w:val="nil"/>
                <w:between w:val="nil"/>
              </w:pBdr>
              <w:spacing w:after="0" w:line="223" w:lineRule="auto"/>
              <w:ind w:left="176" w:hanging="176"/>
              <w:jc w:val="both"/>
              <w:rPr>
                <w:color w:val="000000"/>
                <w:sz w:val="20"/>
                <w:szCs w:val="20"/>
              </w:rPr>
            </w:pPr>
            <w:r>
              <w:rPr>
                <w:rFonts w:ascii="Arial" w:eastAsia="Arial" w:hAnsi="Arial" w:cs="Arial"/>
                <w:color w:val="000000"/>
                <w:sz w:val="20"/>
                <w:szCs w:val="20"/>
              </w:rPr>
              <w:t>Se remitió el instrumento de consulta (cuestionario) al Instituto de Información Estadística y Geográfica del Estado de Jalisco (IIEG) y al Observatorio Ciudadano Jalisco Cómo Vamos, con el fin de robustecerlo y validar los reactivos técnicamente.</w:t>
            </w:r>
          </w:p>
        </w:tc>
      </w:tr>
      <w:tr w:rsidR="00501E95" w14:paraId="152B5330" w14:textId="77777777" w:rsidTr="00A953CF">
        <w:tc>
          <w:tcPr>
            <w:tcW w:w="1702" w:type="dxa"/>
            <w:vMerge/>
          </w:tcPr>
          <w:p w14:paraId="593CEB16" w14:textId="77777777" w:rsidR="00501E95" w:rsidRDefault="00501E95" w:rsidP="00A953C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42" w:type="dxa"/>
          </w:tcPr>
          <w:p w14:paraId="111386C8" w14:textId="77777777" w:rsidR="00501E95" w:rsidRDefault="00501E95"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A.CC.2019.14 del 4 de junio del 2019</w:t>
            </w:r>
          </w:p>
        </w:tc>
        <w:tc>
          <w:tcPr>
            <w:tcW w:w="2552" w:type="dxa"/>
          </w:tcPr>
          <w:p w14:paraId="35266DB0" w14:textId="77777777" w:rsidR="00501E95" w:rsidRDefault="00501E95"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Se elabore un estudio de factibilidad y viabilidad jurídica, instrumental sobre la Política Sin Papel.</w:t>
            </w:r>
          </w:p>
        </w:tc>
        <w:tc>
          <w:tcPr>
            <w:tcW w:w="3260" w:type="dxa"/>
          </w:tcPr>
          <w:p w14:paraId="1E4ADA46" w14:textId="77777777" w:rsidR="00501E95" w:rsidRDefault="00501E95"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t>En proceso</w:t>
            </w:r>
          </w:p>
          <w:p w14:paraId="38A46108" w14:textId="77777777" w:rsidR="00501E95" w:rsidRDefault="00501E95" w:rsidP="00501E95">
            <w:pPr>
              <w:widowControl w:val="0"/>
              <w:numPr>
                <w:ilvl w:val="0"/>
                <w:numId w:val="22"/>
              </w:numPr>
              <w:pBdr>
                <w:top w:val="nil"/>
                <w:left w:val="nil"/>
                <w:bottom w:val="nil"/>
                <w:right w:val="nil"/>
                <w:between w:val="nil"/>
              </w:pBdr>
              <w:spacing w:after="0" w:line="223" w:lineRule="auto"/>
              <w:ind w:left="180" w:hanging="180"/>
              <w:jc w:val="both"/>
              <w:rPr>
                <w:color w:val="000000"/>
                <w:sz w:val="20"/>
                <w:szCs w:val="20"/>
              </w:rPr>
            </w:pPr>
            <w:r>
              <w:rPr>
                <w:rFonts w:ascii="Arial" w:eastAsia="Arial" w:hAnsi="Arial" w:cs="Arial"/>
                <w:color w:val="000000"/>
                <w:sz w:val="20"/>
                <w:szCs w:val="20"/>
              </w:rPr>
              <w:t>Se analizaron las alternativas para el uso de la firma electrónica del SAT</w:t>
            </w:r>
            <w:r>
              <w:rPr>
                <w:rFonts w:ascii="Arial" w:eastAsia="Arial" w:hAnsi="Arial" w:cs="Arial"/>
                <w:sz w:val="20"/>
                <w:szCs w:val="20"/>
              </w:rPr>
              <w:t>,</w:t>
            </w:r>
            <w:r>
              <w:rPr>
                <w:rFonts w:ascii="Arial" w:eastAsia="Arial" w:hAnsi="Arial" w:cs="Arial"/>
                <w:color w:val="000000"/>
                <w:sz w:val="20"/>
                <w:szCs w:val="20"/>
              </w:rPr>
              <w:t xml:space="preserve"> mismas que se presentarán a la Comisión Ejecutiva en su </w:t>
            </w:r>
            <w:r>
              <w:rPr>
                <w:rFonts w:ascii="Arial" w:eastAsia="Arial" w:hAnsi="Arial" w:cs="Arial"/>
                <w:color w:val="000000"/>
                <w:sz w:val="20"/>
                <w:szCs w:val="20"/>
              </w:rPr>
              <w:lastRenderedPageBreak/>
              <w:t>siguiente sesión.</w:t>
            </w:r>
          </w:p>
        </w:tc>
      </w:tr>
      <w:tr w:rsidR="00501E95" w14:paraId="4F5551AF" w14:textId="77777777" w:rsidTr="00A953CF">
        <w:tc>
          <w:tcPr>
            <w:tcW w:w="1702" w:type="dxa"/>
            <w:vMerge/>
          </w:tcPr>
          <w:p w14:paraId="3A2325C4" w14:textId="77777777" w:rsidR="00501E95" w:rsidRDefault="00501E95" w:rsidP="00A953C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842" w:type="dxa"/>
          </w:tcPr>
          <w:p w14:paraId="716C950F" w14:textId="77777777" w:rsidR="00501E95" w:rsidRDefault="00501E95"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A.CC.2019.16 del 27 de agosto de 2019</w:t>
            </w:r>
          </w:p>
        </w:tc>
        <w:tc>
          <w:tcPr>
            <w:tcW w:w="2552" w:type="dxa"/>
          </w:tcPr>
          <w:p w14:paraId="6D9F5DE0" w14:textId="77777777" w:rsidR="00501E95" w:rsidRDefault="00501E95"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 xml:space="preserve">La realización de un Foro, por parte de la Secretaría Ejecutiva, en coordinación con la Comisión Ejecutiva, para conocer la visión desde la </w:t>
            </w:r>
            <w:r>
              <w:rPr>
                <w:rFonts w:ascii="Arial" w:eastAsia="Arial" w:hAnsi="Arial" w:cs="Arial"/>
                <w:sz w:val="20"/>
                <w:szCs w:val="20"/>
              </w:rPr>
              <w:t>A</w:t>
            </w:r>
            <w:r>
              <w:rPr>
                <w:rFonts w:ascii="Arial" w:eastAsia="Arial" w:hAnsi="Arial" w:cs="Arial"/>
                <w:color w:val="000000"/>
                <w:sz w:val="20"/>
                <w:szCs w:val="20"/>
              </w:rPr>
              <w:t xml:space="preserve">dministración </w:t>
            </w:r>
            <w:r>
              <w:rPr>
                <w:rFonts w:ascii="Arial" w:eastAsia="Arial" w:hAnsi="Arial" w:cs="Arial"/>
                <w:sz w:val="20"/>
                <w:szCs w:val="20"/>
              </w:rPr>
              <w:t>P</w:t>
            </w:r>
            <w:r>
              <w:rPr>
                <w:rFonts w:ascii="Arial" w:eastAsia="Arial" w:hAnsi="Arial" w:cs="Arial"/>
                <w:color w:val="000000"/>
                <w:sz w:val="20"/>
                <w:szCs w:val="20"/>
              </w:rPr>
              <w:t xml:space="preserve">ública </w:t>
            </w:r>
            <w:r>
              <w:rPr>
                <w:rFonts w:ascii="Arial" w:eastAsia="Arial" w:hAnsi="Arial" w:cs="Arial"/>
                <w:sz w:val="20"/>
                <w:szCs w:val="20"/>
              </w:rPr>
              <w:t>F</w:t>
            </w:r>
            <w:r>
              <w:rPr>
                <w:rFonts w:ascii="Arial" w:eastAsia="Arial" w:hAnsi="Arial" w:cs="Arial"/>
                <w:color w:val="000000"/>
                <w:sz w:val="20"/>
                <w:szCs w:val="20"/>
              </w:rPr>
              <w:t>ederal, de los integrantes del Comité Coordinador y otros actores, que abonen a una perspectiva integral de los Órganos Internos de Control y sus desafíos.</w:t>
            </w:r>
          </w:p>
        </w:tc>
        <w:tc>
          <w:tcPr>
            <w:tcW w:w="3260" w:type="dxa"/>
          </w:tcPr>
          <w:p w14:paraId="15E15D47" w14:textId="77777777" w:rsidR="00501E95" w:rsidRDefault="00501E95"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t>En proceso</w:t>
            </w:r>
          </w:p>
          <w:p w14:paraId="01C42CDC" w14:textId="77777777" w:rsidR="00501E95" w:rsidRDefault="00501E95" w:rsidP="00501E95">
            <w:pPr>
              <w:numPr>
                <w:ilvl w:val="0"/>
                <w:numId w:val="22"/>
              </w:numPr>
              <w:pBdr>
                <w:top w:val="nil"/>
                <w:left w:val="nil"/>
                <w:bottom w:val="nil"/>
                <w:right w:val="nil"/>
                <w:between w:val="nil"/>
              </w:pBdr>
              <w:ind w:left="176" w:hanging="176"/>
              <w:jc w:val="both"/>
              <w:rPr>
                <w:color w:val="000000"/>
                <w:sz w:val="20"/>
                <w:szCs w:val="20"/>
              </w:rPr>
            </w:pPr>
            <w:r>
              <w:rPr>
                <w:rFonts w:ascii="Arial" w:eastAsia="Arial" w:hAnsi="Arial" w:cs="Arial"/>
                <w:color w:val="000000"/>
                <w:sz w:val="20"/>
                <w:szCs w:val="20"/>
              </w:rPr>
              <w:t>Se llevará a cabo la “Firma de la Estrategia para el Combate a la Corrupción y la Impunidad del Estado de Jalisco”</w:t>
            </w:r>
            <w:r>
              <w:rPr>
                <w:rFonts w:ascii="Arial" w:eastAsia="Arial" w:hAnsi="Arial" w:cs="Arial"/>
                <w:sz w:val="20"/>
                <w:szCs w:val="20"/>
              </w:rPr>
              <w:t>,</w:t>
            </w:r>
            <w:r>
              <w:rPr>
                <w:rFonts w:ascii="Arial" w:eastAsia="Arial" w:hAnsi="Arial" w:cs="Arial"/>
                <w:color w:val="000000"/>
                <w:sz w:val="20"/>
                <w:szCs w:val="20"/>
              </w:rPr>
              <w:t xml:space="preserve"> y el “Encuentro: Agenda y desafíos de los Órganos Internos de Control en los Sistemas Anticorrupción”, el 5 de diciembre de 2019</w:t>
            </w:r>
            <w:r>
              <w:rPr>
                <w:rFonts w:ascii="Arial" w:eastAsia="Arial" w:hAnsi="Arial" w:cs="Arial"/>
                <w:sz w:val="20"/>
                <w:szCs w:val="20"/>
              </w:rPr>
              <w:t>.</w:t>
            </w:r>
          </w:p>
          <w:p w14:paraId="5DF9B303" w14:textId="77777777" w:rsidR="00501E95" w:rsidRDefault="00501E95" w:rsidP="00A953CF">
            <w:pPr>
              <w:widowControl w:val="0"/>
              <w:pBdr>
                <w:top w:val="nil"/>
                <w:left w:val="nil"/>
                <w:bottom w:val="nil"/>
                <w:right w:val="nil"/>
                <w:between w:val="nil"/>
              </w:pBdr>
              <w:spacing w:line="223" w:lineRule="auto"/>
              <w:ind w:left="106" w:hanging="106"/>
              <w:jc w:val="both"/>
              <w:rPr>
                <w:rFonts w:ascii="Arial" w:eastAsia="Arial" w:hAnsi="Arial" w:cs="Arial"/>
                <w:color w:val="000000"/>
                <w:sz w:val="20"/>
                <w:szCs w:val="20"/>
              </w:rPr>
            </w:pPr>
          </w:p>
        </w:tc>
      </w:tr>
      <w:tr w:rsidR="00C349BB" w14:paraId="1524A2BC" w14:textId="77777777" w:rsidTr="00A953CF">
        <w:tc>
          <w:tcPr>
            <w:tcW w:w="1702" w:type="dxa"/>
            <w:vMerge w:val="restart"/>
          </w:tcPr>
          <w:p w14:paraId="172B7E05"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7A8E3851" w14:textId="003715D5"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5C4D4F97" w14:textId="1CF32B13"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37C84A40" w14:textId="19D544A1"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25B6A3FD" w14:textId="6ABDF008"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13AE5BEB" w14:textId="23090743"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2C68545B" w14:textId="3978F7AF"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70C2B922" w14:textId="79452EE8"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6E25674D" w14:textId="2BF8D9E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5B0ACF9B" w14:textId="77777777" w:rsidR="00C349BB" w:rsidRDefault="00C349BB" w:rsidP="00C349BB">
            <w:pPr>
              <w:widowControl w:val="0"/>
              <w:pBdr>
                <w:top w:val="nil"/>
                <w:left w:val="nil"/>
                <w:bottom w:val="nil"/>
                <w:right w:val="nil"/>
                <w:between w:val="nil"/>
              </w:pBdr>
              <w:ind w:left="317" w:right="317" w:hanging="105"/>
              <w:jc w:val="center"/>
              <w:rPr>
                <w:rFonts w:ascii="Arial" w:eastAsia="Arial" w:hAnsi="Arial" w:cs="Arial"/>
                <w:color w:val="000000"/>
                <w:sz w:val="20"/>
                <w:szCs w:val="20"/>
              </w:rPr>
            </w:pPr>
            <w:r>
              <w:rPr>
                <w:rFonts w:ascii="Arial" w:eastAsia="Arial" w:hAnsi="Arial" w:cs="Arial"/>
                <w:b/>
                <w:color w:val="000000"/>
                <w:sz w:val="36"/>
                <w:szCs w:val="36"/>
              </w:rPr>
              <w:t>2019</w:t>
            </w:r>
          </w:p>
          <w:p w14:paraId="0DB3B118" w14:textId="77777777" w:rsidR="00C349BB" w:rsidRDefault="00C349BB" w:rsidP="00C349BB">
            <w:pPr>
              <w:widowControl w:val="0"/>
              <w:pBdr>
                <w:top w:val="nil"/>
                <w:left w:val="nil"/>
                <w:bottom w:val="nil"/>
                <w:right w:val="nil"/>
                <w:between w:val="nil"/>
              </w:pBdr>
              <w:ind w:right="181"/>
              <w:rPr>
                <w:rFonts w:ascii="Arial" w:eastAsia="Arial" w:hAnsi="Arial" w:cs="Arial"/>
                <w:color w:val="000000"/>
                <w:sz w:val="20"/>
                <w:szCs w:val="20"/>
              </w:rPr>
            </w:pPr>
          </w:p>
          <w:p w14:paraId="3D13659A"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2C2D8742"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69AABF4C"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5679BC05"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172EFDDC"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00CDA5EF"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6C638076"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40442960"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70D5B7C3" w14:textId="77777777" w:rsidR="00C349BB" w:rsidRDefault="00C349BB" w:rsidP="00C349BB">
            <w:pPr>
              <w:widowControl w:val="0"/>
              <w:pBdr>
                <w:top w:val="nil"/>
                <w:left w:val="nil"/>
                <w:bottom w:val="nil"/>
                <w:right w:val="nil"/>
                <w:between w:val="nil"/>
              </w:pBdr>
              <w:ind w:right="181"/>
              <w:rPr>
                <w:rFonts w:ascii="Arial" w:eastAsia="Arial" w:hAnsi="Arial" w:cs="Arial"/>
                <w:color w:val="000000"/>
                <w:sz w:val="20"/>
                <w:szCs w:val="20"/>
              </w:rPr>
            </w:pPr>
          </w:p>
          <w:p w14:paraId="51F799AB"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22CF0945" w14:textId="77777777" w:rsidR="00C349BB" w:rsidRDefault="00C349BB" w:rsidP="00A953CF">
            <w:pPr>
              <w:widowControl w:val="0"/>
              <w:pBdr>
                <w:top w:val="nil"/>
                <w:left w:val="nil"/>
                <w:bottom w:val="nil"/>
                <w:right w:val="nil"/>
                <w:between w:val="nil"/>
              </w:pBdr>
              <w:ind w:left="107" w:right="181" w:hanging="106"/>
              <w:jc w:val="center"/>
              <w:rPr>
                <w:rFonts w:ascii="Arial" w:eastAsia="Arial" w:hAnsi="Arial" w:cs="Arial"/>
                <w:color w:val="000000"/>
                <w:sz w:val="20"/>
                <w:szCs w:val="20"/>
              </w:rPr>
            </w:pPr>
          </w:p>
          <w:p w14:paraId="5F985B86" w14:textId="77777777" w:rsidR="00C349BB" w:rsidRDefault="00C349BB" w:rsidP="00A953CF">
            <w:pPr>
              <w:widowControl w:val="0"/>
              <w:pBdr>
                <w:top w:val="nil"/>
                <w:left w:val="nil"/>
                <w:bottom w:val="nil"/>
                <w:right w:val="nil"/>
                <w:between w:val="nil"/>
              </w:pBdr>
              <w:spacing w:line="276" w:lineRule="auto"/>
              <w:rPr>
                <w:rFonts w:ascii="Arial" w:eastAsia="Arial" w:hAnsi="Arial" w:cs="Arial"/>
                <w:color w:val="000000"/>
                <w:sz w:val="20"/>
                <w:szCs w:val="20"/>
              </w:rPr>
            </w:pPr>
          </w:p>
          <w:p w14:paraId="72FC0D8D" w14:textId="77777777" w:rsidR="00C349BB" w:rsidRDefault="00C349BB" w:rsidP="00A953CF">
            <w:pPr>
              <w:widowControl w:val="0"/>
              <w:pBdr>
                <w:top w:val="nil"/>
                <w:left w:val="nil"/>
                <w:bottom w:val="nil"/>
                <w:right w:val="nil"/>
                <w:between w:val="nil"/>
              </w:pBdr>
              <w:spacing w:line="276" w:lineRule="auto"/>
              <w:rPr>
                <w:rFonts w:ascii="Arial" w:eastAsia="Arial" w:hAnsi="Arial" w:cs="Arial"/>
                <w:color w:val="000000"/>
                <w:sz w:val="20"/>
                <w:szCs w:val="20"/>
              </w:rPr>
            </w:pPr>
          </w:p>
          <w:p w14:paraId="4AA0CD50" w14:textId="77777777" w:rsidR="00C349BB" w:rsidRDefault="00C349BB" w:rsidP="00A953CF">
            <w:pPr>
              <w:widowControl w:val="0"/>
              <w:pBdr>
                <w:top w:val="nil"/>
                <w:left w:val="nil"/>
                <w:bottom w:val="nil"/>
                <w:right w:val="nil"/>
                <w:between w:val="nil"/>
              </w:pBdr>
              <w:spacing w:line="276" w:lineRule="auto"/>
              <w:rPr>
                <w:rFonts w:ascii="Arial" w:eastAsia="Arial" w:hAnsi="Arial" w:cs="Arial"/>
                <w:color w:val="000000"/>
                <w:sz w:val="20"/>
                <w:szCs w:val="20"/>
              </w:rPr>
            </w:pPr>
          </w:p>
          <w:p w14:paraId="15F14FE8" w14:textId="77777777" w:rsidR="00C349BB" w:rsidRDefault="00C349BB" w:rsidP="00A953CF">
            <w:pPr>
              <w:widowControl w:val="0"/>
              <w:pBdr>
                <w:top w:val="nil"/>
                <w:left w:val="nil"/>
                <w:bottom w:val="nil"/>
                <w:right w:val="nil"/>
                <w:between w:val="nil"/>
              </w:pBdr>
              <w:spacing w:line="276" w:lineRule="auto"/>
              <w:rPr>
                <w:rFonts w:ascii="Arial" w:eastAsia="Arial" w:hAnsi="Arial" w:cs="Arial"/>
                <w:color w:val="000000"/>
                <w:sz w:val="20"/>
                <w:szCs w:val="20"/>
              </w:rPr>
            </w:pPr>
          </w:p>
          <w:p w14:paraId="65932296" w14:textId="77777777" w:rsidR="00C349BB" w:rsidRDefault="00C349BB" w:rsidP="00A953CF">
            <w:pPr>
              <w:widowControl w:val="0"/>
              <w:pBdr>
                <w:top w:val="nil"/>
                <w:left w:val="nil"/>
                <w:bottom w:val="nil"/>
                <w:right w:val="nil"/>
                <w:between w:val="nil"/>
              </w:pBdr>
              <w:spacing w:line="276" w:lineRule="auto"/>
              <w:rPr>
                <w:rFonts w:ascii="Arial" w:eastAsia="Arial" w:hAnsi="Arial" w:cs="Arial"/>
                <w:color w:val="000000"/>
                <w:sz w:val="20"/>
                <w:szCs w:val="20"/>
              </w:rPr>
            </w:pPr>
          </w:p>
          <w:p w14:paraId="58A2D43E" w14:textId="77777777" w:rsidR="00C349BB" w:rsidRDefault="00C349BB" w:rsidP="00A953CF">
            <w:pPr>
              <w:widowControl w:val="0"/>
              <w:pBdr>
                <w:top w:val="nil"/>
                <w:left w:val="nil"/>
                <w:bottom w:val="nil"/>
                <w:right w:val="nil"/>
                <w:between w:val="nil"/>
              </w:pBdr>
              <w:spacing w:line="276" w:lineRule="auto"/>
              <w:rPr>
                <w:rFonts w:ascii="Arial" w:eastAsia="Arial" w:hAnsi="Arial" w:cs="Arial"/>
                <w:color w:val="000000"/>
                <w:sz w:val="20"/>
                <w:szCs w:val="20"/>
              </w:rPr>
            </w:pPr>
          </w:p>
          <w:p w14:paraId="79B5431C" w14:textId="77777777" w:rsidR="00C349BB" w:rsidRDefault="00C349BB" w:rsidP="00A953CF">
            <w:pPr>
              <w:widowControl w:val="0"/>
              <w:pBdr>
                <w:top w:val="nil"/>
                <w:left w:val="nil"/>
                <w:bottom w:val="nil"/>
                <w:right w:val="nil"/>
                <w:between w:val="nil"/>
              </w:pBdr>
              <w:spacing w:line="276" w:lineRule="auto"/>
              <w:rPr>
                <w:rFonts w:ascii="Arial" w:eastAsia="Arial" w:hAnsi="Arial" w:cs="Arial"/>
                <w:color w:val="000000"/>
                <w:sz w:val="20"/>
                <w:szCs w:val="20"/>
              </w:rPr>
            </w:pPr>
          </w:p>
          <w:p w14:paraId="39DC7B4A" w14:textId="77777777" w:rsidR="00C349BB" w:rsidRDefault="00C349BB" w:rsidP="00A953CF">
            <w:pPr>
              <w:widowControl w:val="0"/>
              <w:pBdr>
                <w:top w:val="nil"/>
                <w:left w:val="nil"/>
                <w:bottom w:val="nil"/>
                <w:right w:val="nil"/>
                <w:between w:val="nil"/>
              </w:pBdr>
              <w:spacing w:line="276" w:lineRule="auto"/>
              <w:rPr>
                <w:rFonts w:ascii="Arial" w:eastAsia="Arial" w:hAnsi="Arial" w:cs="Arial"/>
                <w:color w:val="000000"/>
                <w:sz w:val="20"/>
                <w:szCs w:val="20"/>
              </w:rPr>
            </w:pPr>
          </w:p>
          <w:p w14:paraId="7BA34EDD" w14:textId="5A7291EF" w:rsidR="00C349BB" w:rsidRDefault="00C349BB" w:rsidP="00A953CF">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b/>
                <w:color w:val="000000"/>
                <w:sz w:val="36"/>
                <w:szCs w:val="36"/>
              </w:rPr>
              <w:t>2019</w:t>
            </w:r>
          </w:p>
        </w:tc>
        <w:tc>
          <w:tcPr>
            <w:tcW w:w="1842" w:type="dxa"/>
          </w:tcPr>
          <w:p w14:paraId="43157A55"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lastRenderedPageBreak/>
              <w:t>A.CC.2019.18 del 27 de agosto de 2019</w:t>
            </w:r>
          </w:p>
        </w:tc>
        <w:tc>
          <w:tcPr>
            <w:tcW w:w="2552" w:type="dxa"/>
          </w:tcPr>
          <w:p w14:paraId="2A02E712" w14:textId="77777777" w:rsidR="00C349BB" w:rsidRDefault="00C349BB"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 xml:space="preserve">Que cada instancia involucrada en los procesos de seguimiento de la licitación LPL 01/2019, llevada a cabo por la Secretaría de Administración del Poder Ejecutivo de Jalisco, y que fue objeto del Acuerdo A.CC.2019.8, determinado en la Sesión Extraordinaria del 8 de abril, será la responsable de informar a este Comité los avances y resultados obtenidos </w:t>
            </w:r>
            <w:proofErr w:type="gramStart"/>
            <w:r>
              <w:rPr>
                <w:rFonts w:ascii="Arial" w:eastAsia="Arial" w:hAnsi="Arial" w:cs="Arial"/>
                <w:color w:val="000000"/>
                <w:sz w:val="20"/>
                <w:szCs w:val="20"/>
              </w:rPr>
              <w:t>de acuerdo a</w:t>
            </w:r>
            <w:proofErr w:type="gramEnd"/>
            <w:r>
              <w:rPr>
                <w:rFonts w:ascii="Arial" w:eastAsia="Arial" w:hAnsi="Arial" w:cs="Arial"/>
                <w:color w:val="000000"/>
                <w:sz w:val="20"/>
                <w:szCs w:val="20"/>
              </w:rPr>
              <w:t xml:space="preserve"> los tiempos que la Ley marque.</w:t>
            </w:r>
          </w:p>
        </w:tc>
        <w:tc>
          <w:tcPr>
            <w:tcW w:w="3260" w:type="dxa"/>
          </w:tcPr>
          <w:p w14:paraId="4C676F5C" w14:textId="77777777" w:rsidR="00C349BB" w:rsidRDefault="00C349BB"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t>En proceso</w:t>
            </w:r>
          </w:p>
          <w:p w14:paraId="372803C0" w14:textId="77777777" w:rsidR="00C349BB" w:rsidRDefault="00C349BB" w:rsidP="00501E95">
            <w:pPr>
              <w:widowControl w:val="0"/>
              <w:numPr>
                <w:ilvl w:val="0"/>
                <w:numId w:val="22"/>
              </w:numPr>
              <w:pBdr>
                <w:top w:val="nil"/>
                <w:left w:val="nil"/>
                <w:bottom w:val="nil"/>
                <w:right w:val="nil"/>
                <w:between w:val="nil"/>
              </w:pBdr>
              <w:spacing w:after="0" w:line="223" w:lineRule="auto"/>
              <w:ind w:left="176" w:hanging="176"/>
              <w:rPr>
                <w:color w:val="000000"/>
                <w:sz w:val="20"/>
                <w:szCs w:val="20"/>
              </w:rPr>
            </w:pPr>
            <w:r>
              <w:rPr>
                <w:rFonts w:ascii="Arial" w:eastAsia="Arial" w:hAnsi="Arial" w:cs="Arial"/>
                <w:color w:val="000000"/>
                <w:sz w:val="20"/>
                <w:szCs w:val="20"/>
              </w:rPr>
              <w:t>No se han recibido informes por parte de los integrantes del Comité Coordinador</w:t>
            </w:r>
          </w:p>
        </w:tc>
      </w:tr>
      <w:tr w:rsidR="00C349BB" w14:paraId="58BBA40F" w14:textId="77777777" w:rsidTr="00A953CF">
        <w:tc>
          <w:tcPr>
            <w:tcW w:w="1702" w:type="dxa"/>
            <w:vMerge/>
          </w:tcPr>
          <w:p w14:paraId="3983D2CD" w14:textId="0911323D" w:rsidR="00C349BB" w:rsidRDefault="00C349BB" w:rsidP="00A953CF">
            <w:pPr>
              <w:widowControl w:val="0"/>
              <w:pBdr>
                <w:top w:val="nil"/>
                <w:left w:val="nil"/>
                <w:bottom w:val="nil"/>
                <w:right w:val="nil"/>
                <w:between w:val="nil"/>
              </w:pBdr>
              <w:spacing w:line="276" w:lineRule="auto"/>
              <w:jc w:val="center"/>
              <w:rPr>
                <w:rFonts w:ascii="Arial" w:eastAsia="Arial" w:hAnsi="Arial" w:cs="Arial"/>
                <w:color w:val="000000"/>
                <w:sz w:val="20"/>
                <w:szCs w:val="20"/>
              </w:rPr>
            </w:pPr>
          </w:p>
        </w:tc>
        <w:tc>
          <w:tcPr>
            <w:tcW w:w="1842" w:type="dxa"/>
          </w:tcPr>
          <w:p w14:paraId="113AC769"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A.CC.2019.22 del 27 de agosto de 2019</w:t>
            </w:r>
          </w:p>
        </w:tc>
        <w:tc>
          <w:tcPr>
            <w:tcW w:w="2552" w:type="dxa"/>
          </w:tcPr>
          <w:p w14:paraId="1700BED2" w14:textId="77777777" w:rsidR="00C349BB" w:rsidRDefault="00C349BB"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Se le tiene por recibidas al Auditor Superior del Estado sus propuestas presentadas y se instruye a la Secretaria Técnica para que realice el análisis correspondiente e informe los resultados.</w:t>
            </w:r>
          </w:p>
        </w:tc>
        <w:tc>
          <w:tcPr>
            <w:tcW w:w="3260" w:type="dxa"/>
          </w:tcPr>
          <w:p w14:paraId="12A53032" w14:textId="77777777" w:rsidR="00C349BB" w:rsidRDefault="00C349BB"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t>En proceso</w:t>
            </w:r>
          </w:p>
          <w:p w14:paraId="6636A097" w14:textId="77777777" w:rsidR="00C349BB" w:rsidRDefault="00C349BB" w:rsidP="00501E95">
            <w:pPr>
              <w:widowControl w:val="0"/>
              <w:numPr>
                <w:ilvl w:val="0"/>
                <w:numId w:val="22"/>
              </w:numPr>
              <w:pBdr>
                <w:top w:val="nil"/>
                <w:left w:val="nil"/>
                <w:bottom w:val="nil"/>
                <w:right w:val="nil"/>
                <w:between w:val="nil"/>
              </w:pBdr>
              <w:spacing w:after="0" w:line="223" w:lineRule="auto"/>
              <w:ind w:left="176" w:hanging="142"/>
              <w:jc w:val="both"/>
              <w:rPr>
                <w:color w:val="000000"/>
                <w:sz w:val="20"/>
                <w:szCs w:val="20"/>
              </w:rPr>
            </w:pPr>
            <w:r>
              <w:rPr>
                <w:rFonts w:ascii="Arial" w:eastAsia="Arial" w:hAnsi="Arial" w:cs="Arial"/>
                <w:color w:val="000000"/>
                <w:sz w:val="20"/>
                <w:szCs w:val="20"/>
              </w:rPr>
              <w:t>Análisis de la normatividad aplicable.</w:t>
            </w:r>
          </w:p>
        </w:tc>
      </w:tr>
      <w:tr w:rsidR="00C349BB" w14:paraId="07B83B8D" w14:textId="77777777" w:rsidTr="00A953CF">
        <w:tc>
          <w:tcPr>
            <w:tcW w:w="1702" w:type="dxa"/>
            <w:vMerge/>
          </w:tcPr>
          <w:p w14:paraId="3191C02C" w14:textId="16884305" w:rsidR="00C349BB" w:rsidRDefault="00C349BB" w:rsidP="00A953CF">
            <w:pPr>
              <w:widowControl w:val="0"/>
              <w:pBdr>
                <w:top w:val="nil"/>
                <w:left w:val="nil"/>
                <w:bottom w:val="nil"/>
                <w:right w:val="nil"/>
                <w:between w:val="nil"/>
              </w:pBdr>
              <w:spacing w:line="276" w:lineRule="auto"/>
              <w:jc w:val="center"/>
              <w:rPr>
                <w:rFonts w:ascii="Arial" w:eastAsia="Arial" w:hAnsi="Arial" w:cs="Arial"/>
                <w:color w:val="000000"/>
                <w:sz w:val="20"/>
                <w:szCs w:val="20"/>
              </w:rPr>
            </w:pPr>
          </w:p>
        </w:tc>
        <w:tc>
          <w:tcPr>
            <w:tcW w:w="1842" w:type="dxa"/>
          </w:tcPr>
          <w:p w14:paraId="3F8620F7"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A.CC.2019.23 del 27 de agosto de 2019</w:t>
            </w:r>
          </w:p>
        </w:tc>
        <w:tc>
          <w:tcPr>
            <w:tcW w:w="2552" w:type="dxa"/>
          </w:tcPr>
          <w:p w14:paraId="17AB7A6D" w14:textId="77777777" w:rsidR="00C349BB" w:rsidRDefault="00C349BB"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 xml:space="preserve">Se le tiene por recibida a la Contralora del Estado la propuesta presentada y se instruye a la Secretaria Técnica para realizar el análisis correspondiente, y que posteriormente informe los alcances y resultados </w:t>
            </w:r>
            <w:r>
              <w:rPr>
                <w:rFonts w:ascii="Arial" w:eastAsia="Arial" w:hAnsi="Arial" w:cs="Arial"/>
                <w:color w:val="000000"/>
                <w:sz w:val="20"/>
                <w:szCs w:val="20"/>
              </w:rPr>
              <w:lastRenderedPageBreak/>
              <w:t>de dicha propuesta.</w:t>
            </w:r>
          </w:p>
        </w:tc>
        <w:tc>
          <w:tcPr>
            <w:tcW w:w="3260" w:type="dxa"/>
          </w:tcPr>
          <w:p w14:paraId="28846125" w14:textId="77777777" w:rsidR="00C349BB" w:rsidRDefault="00C349BB"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lastRenderedPageBreak/>
              <w:t>En proceso</w:t>
            </w:r>
          </w:p>
          <w:p w14:paraId="798F8F18" w14:textId="77777777" w:rsidR="00C349BB" w:rsidRDefault="00C349BB" w:rsidP="00501E95">
            <w:pPr>
              <w:widowControl w:val="0"/>
              <w:numPr>
                <w:ilvl w:val="0"/>
                <w:numId w:val="22"/>
              </w:numPr>
              <w:pBdr>
                <w:top w:val="nil"/>
                <w:left w:val="nil"/>
                <w:bottom w:val="nil"/>
                <w:right w:val="nil"/>
                <w:between w:val="nil"/>
              </w:pBdr>
              <w:spacing w:after="0" w:line="223" w:lineRule="auto"/>
              <w:ind w:left="180" w:hanging="142"/>
              <w:jc w:val="both"/>
              <w:rPr>
                <w:color w:val="000000"/>
                <w:sz w:val="20"/>
                <w:szCs w:val="20"/>
              </w:rPr>
            </w:pPr>
            <w:r>
              <w:rPr>
                <w:rFonts w:ascii="Arial" w:eastAsia="Arial" w:hAnsi="Arial" w:cs="Arial"/>
                <w:color w:val="000000"/>
                <w:sz w:val="20"/>
                <w:szCs w:val="20"/>
              </w:rPr>
              <w:t>Análisis de la normatividad aplicable.</w:t>
            </w:r>
          </w:p>
          <w:p w14:paraId="137196F0" w14:textId="77777777" w:rsidR="00C349BB" w:rsidRDefault="00C349BB" w:rsidP="00A953CF">
            <w:pPr>
              <w:widowControl w:val="0"/>
              <w:pBdr>
                <w:top w:val="nil"/>
                <w:left w:val="nil"/>
                <w:bottom w:val="nil"/>
                <w:right w:val="nil"/>
                <w:between w:val="nil"/>
              </w:pBdr>
              <w:spacing w:line="223" w:lineRule="auto"/>
              <w:ind w:left="106" w:hanging="106"/>
              <w:jc w:val="both"/>
              <w:rPr>
                <w:rFonts w:ascii="Arial" w:eastAsia="Arial" w:hAnsi="Arial" w:cs="Arial"/>
                <w:color w:val="000000"/>
                <w:sz w:val="20"/>
                <w:szCs w:val="20"/>
              </w:rPr>
            </w:pPr>
          </w:p>
        </w:tc>
      </w:tr>
      <w:tr w:rsidR="00C349BB" w14:paraId="4E9847C5" w14:textId="77777777" w:rsidTr="00A953CF">
        <w:tc>
          <w:tcPr>
            <w:tcW w:w="1702" w:type="dxa"/>
            <w:vMerge/>
          </w:tcPr>
          <w:p w14:paraId="41D132D7" w14:textId="7E396E6C" w:rsidR="00C349BB" w:rsidRDefault="00C349BB" w:rsidP="00A953CF">
            <w:pPr>
              <w:widowControl w:val="0"/>
              <w:pBdr>
                <w:top w:val="nil"/>
                <w:left w:val="nil"/>
                <w:bottom w:val="nil"/>
                <w:right w:val="nil"/>
                <w:between w:val="nil"/>
              </w:pBdr>
              <w:spacing w:line="276" w:lineRule="auto"/>
              <w:jc w:val="center"/>
              <w:rPr>
                <w:rFonts w:ascii="Arial" w:eastAsia="Arial" w:hAnsi="Arial" w:cs="Arial"/>
                <w:color w:val="000000"/>
                <w:sz w:val="20"/>
                <w:szCs w:val="20"/>
              </w:rPr>
            </w:pPr>
          </w:p>
        </w:tc>
        <w:tc>
          <w:tcPr>
            <w:tcW w:w="1842" w:type="dxa"/>
          </w:tcPr>
          <w:p w14:paraId="119838CD"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A.CC.2019.24 del 27 de agosto de 2019</w:t>
            </w:r>
          </w:p>
        </w:tc>
        <w:tc>
          <w:tcPr>
            <w:tcW w:w="2552" w:type="dxa"/>
          </w:tcPr>
          <w:p w14:paraId="17C7CA05" w14:textId="77777777" w:rsidR="00C349BB" w:rsidRDefault="00C349BB"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 xml:space="preserve">Se le tiene por recibida al </w:t>
            </w:r>
            <w:proofErr w:type="gramStart"/>
            <w:r>
              <w:rPr>
                <w:rFonts w:ascii="Arial" w:eastAsia="Arial" w:hAnsi="Arial" w:cs="Arial"/>
                <w:color w:val="000000"/>
                <w:sz w:val="20"/>
                <w:szCs w:val="20"/>
              </w:rPr>
              <w:t>Presidente</w:t>
            </w:r>
            <w:proofErr w:type="gramEnd"/>
            <w:r>
              <w:rPr>
                <w:rFonts w:ascii="Arial" w:eastAsia="Arial" w:hAnsi="Arial" w:cs="Arial"/>
                <w:color w:val="000000"/>
                <w:sz w:val="20"/>
                <w:szCs w:val="20"/>
              </w:rPr>
              <w:t xml:space="preserve"> del Tribunal de Justicia Administrativa su propuesta presentada y se le instruye a la Secretar</w:t>
            </w:r>
            <w:r>
              <w:rPr>
                <w:rFonts w:ascii="Arial" w:eastAsia="Arial" w:hAnsi="Arial" w:cs="Arial"/>
                <w:sz w:val="20"/>
                <w:szCs w:val="20"/>
              </w:rPr>
              <w:t>í</w:t>
            </w:r>
            <w:r>
              <w:rPr>
                <w:rFonts w:ascii="Arial" w:eastAsia="Arial" w:hAnsi="Arial" w:cs="Arial"/>
                <w:color w:val="000000"/>
                <w:sz w:val="20"/>
                <w:szCs w:val="20"/>
              </w:rPr>
              <w:t>a Ejecutiva para realizar un estudio de factibilidad, en conjunto con el Tribunal de Justicia Administrativa.</w:t>
            </w:r>
          </w:p>
        </w:tc>
        <w:tc>
          <w:tcPr>
            <w:tcW w:w="3260" w:type="dxa"/>
          </w:tcPr>
          <w:p w14:paraId="669DE879" w14:textId="77777777" w:rsidR="00C349BB" w:rsidRDefault="00C349BB"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t>En proceso</w:t>
            </w:r>
          </w:p>
          <w:p w14:paraId="52EC4ECF" w14:textId="77777777" w:rsidR="00C349BB" w:rsidRDefault="00C349BB" w:rsidP="00501E95">
            <w:pPr>
              <w:widowControl w:val="0"/>
              <w:numPr>
                <w:ilvl w:val="0"/>
                <w:numId w:val="22"/>
              </w:numPr>
              <w:pBdr>
                <w:top w:val="nil"/>
                <w:left w:val="nil"/>
                <w:bottom w:val="nil"/>
                <w:right w:val="nil"/>
                <w:between w:val="nil"/>
              </w:pBdr>
              <w:spacing w:after="0" w:line="223" w:lineRule="auto"/>
              <w:ind w:left="178" w:hanging="142"/>
              <w:rPr>
                <w:color w:val="000000"/>
                <w:sz w:val="20"/>
                <w:szCs w:val="20"/>
              </w:rPr>
            </w:pPr>
            <w:r>
              <w:rPr>
                <w:rFonts w:ascii="Arial" w:eastAsia="Arial" w:hAnsi="Arial" w:cs="Arial"/>
                <w:color w:val="000000"/>
                <w:sz w:val="20"/>
                <w:szCs w:val="20"/>
              </w:rPr>
              <w:t>Análisis de la normatividad aplicable.</w:t>
            </w:r>
          </w:p>
        </w:tc>
      </w:tr>
      <w:tr w:rsidR="00C349BB" w14:paraId="31E1BDE0" w14:textId="77777777" w:rsidTr="00A953CF">
        <w:trPr>
          <w:trHeight w:val="1657"/>
        </w:trPr>
        <w:tc>
          <w:tcPr>
            <w:tcW w:w="1702" w:type="dxa"/>
            <w:vMerge/>
          </w:tcPr>
          <w:p w14:paraId="430631F9" w14:textId="0955EF74" w:rsidR="00C349BB" w:rsidRDefault="00C349BB" w:rsidP="00A953CF">
            <w:pPr>
              <w:widowControl w:val="0"/>
              <w:pBdr>
                <w:top w:val="nil"/>
                <w:left w:val="nil"/>
                <w:bottom w:val="nil"/>
                <w:right w:val="nil"/>
                <w:between w:val="nil"/>
              </w:pBdr>
              <w:spacing w:line="276" w:lineRule="auto"/>
              <w:jc w:val="center"/>
              <w:rPr>
                <w:rFonts w:ascii="Arial" w:eastAsia="Arial" w:hAnsi="Arial" w:cs="Arial"/>
                <w:color w:val="000000"/>
                <w:sz w:val="20"/>
                <w:szCs w:val="20"/>
              </w:rPr>
            </w:pPr>
          </w:p>
        </w:tc>
        <w:tc>
          <w:tcPr>
            <w:tcW w:w="1842" w:type="dxa"/>
          </w:tcPr>
          <w:p w14:paraId="5FB7FC64"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A.CC.2019.25 del 27 de agosto de 2019</w:t>
            </w:r>
          </w:p>
        </w:tc>
        <w:tc>
          <w:tcPr>
            <w:tcW w:w="2552" w:type="dxa"/>
          </w:tcPr>
          <w:p w14:paraId="305A677D" w14:textId="77777777" w:rsidR="00C349BB" w:rsidRDefault="00C349BB"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 xml:space="preserve">Que se desarrolle el análisis sobre la pertinencia y factibilidad del desarrollo de un sistema electrónico de denuncia y queja por parte de la Comisión Ejecutiva, y la Secretaria Técnica, deberá informar a este Comité las conclusiones y los resultados </w:t>
            </w:r>
            <w:proofErr w:type="gramStart"/>
            <w:r>
              <w:rPr>
                <w:rFonts w:ascii="Arial" w:eastAsia="Arial" w:hAnsi="Arial" w:cs="Arial"/>
                <w:color w:val="000000"/>
                <w:sz w:val="20"/>
                <w:szCs w:val="20"/>
              </w:rPr>
              <w:t>del mismo</w:t>
            </w:r>
            <w:proofErr w:type="gramEnd"/>
            <w:r>
              <w:rPr>
                <w:rFonts w:ascii="Arial" w:eastAsia="Arial" w:hAnsi="Arial" w:cs="Arial"/>
                <w:color w:val="000000"/>
                <w:sz w:val="20"/>
                <w:szCs w:val="20"/>
              </w:rPr>
              <w:t>.</w:t>
            </w:r>
          </w:p>
        </w:tc>
        <w:tc>
          <w:tcPr>
            <w:tcW w:w="3260" w:type="dxa"/>
          </w:tcPr>
          <w:p w14:paraId="1740F41D" w14:textId="77777777" w:rsidR="00C349BB" w:rsidRDefault="00C349BB"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t>En proceso</w:t>
            </w:r>
          </w:p>
        </w:tc>
      </w:tr>
      <w:tr w:rsidR="00C349BB" w14:paraId="7178D8A6" w14:textId="77777777" w:rsidTr="00A953CF">
        <w:tc>
          <w:tcPr>
            <w:tcW w:w="1702" w:type="dxa"/>
            <w:vMerge/>
          </w:tcPr>
          <w:p w14:paraId="0D97A5E0" w14:textId="36B2BEF2" w:rsidR="00C349BB" w:rsidRDefault="00C349BB" w:rsidP="00A953CF">
            <w:pPr>
              <w:widowControl w:val="0"/>
              <w:pBdr>
                <w:top w:val="nil"/>
                <w:left w:val="nil"/>
                <w:bottom w:val="nil"/>
                <w:right w:val="nil"/>
                <w:between w:val="nil"/>
              </w:pBdr>
              <w:spacing w:line="276" w:lineRule="auto"/>
              <w:jc w:val="center"/>
              <w:rPr>
                <w:rFonts w:ascii="Arial" w:eastAsia="Arial" w:hAnsi="Arial" w:cs="Arial"/>
                <w:color w:val="000000"/>
                <w:sz w:val="20"/>
                <w:szCs w:val="20"/>
              </w:rPr>
            </w:pPr>
          </w:p>
        </w:tc>
        <w:tc>
          <w:tcPr>
            <w:tcW w:w="1842" w:type="dxa"/>
          </w:tcPr>
          <w:p w14:paraId="0DC3479D"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A.CC.2019.26 del 27 de agosto de 2019</w:t>
            </w:r>
          </w:p>
        </w:tc>
        <w:tc>
          <w:tcPr>
            <w:tcW w:w="2552" w:type="dxa"/>
          </w:tcPr>
          <w:p w14:paraId="179EFF38" w14:textId="77777777" w:rsidR="00C349BB" w:rsidRDefault="00C349BB"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Que se elabore por parte de la Comisión Ejecutiva la propuesta de Guía Didáctica para que la sociedad civil tenga acceso a instrumentos que faciliten la presentación de denuncias y quejas de faltas administrativas y hechos de corrupción, y se instruye a la Secretaria Técnica, para que informe a este Comité los resultados.</w:t>
            </w:r>
          </w:p>
        </w:tc>
        <w:tc>
          <w:tcPr>
            <w:tcW w:w="3260" w:type="dxa"/>
          </w:tcPr>
          <w:p w14:paraId="49B1CF20" w14:textId="77777777" w:rsidR="00C349BB" w:rsidRDefault="00C349BB"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t>En proceso</w:t>
            </w:r>
          </w:p>
          <w:p w14:paraId="4563D8EA" w14:textId="77777777" w:rsidR="00C349BB" w:rsidRDefault="00C349BB" w:rsidP="00501E95">
            <w:pPr>
              <w:widowControl w:val="0"/>
              <w:numPr>
                <w:ilvl w:val="0"/>
                <w:numId w:val="22"/>
              </w:numPr>
              <w:pBdr>
                <w:top w:val="nil"/>
                <w:left w:val="nil"/>
                <w:bottom w:val="nil"/>
                <w:right w:val="nil"/>
                <w:between w:val="nil"/>
              </w:pBdr>
              <w:spacing w:after="0" w:line="223" w:lineRule="auto"/>
              <w:ind w:left="176" w:hanging="142"/>
              <w:jc w:val="both"/>
              <w:rPr>
                <w:color w:val="000000"/>
                <w:sz w:val="20"/>
                <w:szCs w:val="20"/>
              </w:rPr>
            </w:pPr>
            <w:r>
              <w:rPr>
                <w:rFonts w:ascii="Arial" w:eastAsia="Arial" w:hAnsi="Arial" w:cs="Arial"/>
                <w:color w:val="000000"/>
                <w:sz w:val="20"/>
                <w:szCs w:val="20"/>
              </w:rPr>
              <w:t>Concluida y en revisión final por la Comisión Ejecutiva</w:t>
            </w:r>
          </w:p>
          <w:p w14:paraId="22855E21" w14:textId="77777777" w:rsidR="00C349BB" w:rsidRDefault="00C349BB" w:rsidP="00501E95">
            <w:pPr>
              <w:widowControl w:val="0"/>
              <w:numPr>
                <w:ilvl w:val="0"/>
                <w:numId w:val="22"/>
              </w:numPr>
              <w:pBdr>
                <w:top w:val="nil"/>
                <w:left w:val="nil"/>
                <w:bottom w:val="nil"/>
                <w:right w:val="nil"/>
                <w:between w:val="nil"/>
              </w:pBdr>
              <w:spacing w:after="0" w:line="223" w:lineRule="auto"/>
              <w:ind w:left="176" w:hanging="142"/>
              <w:jc w:val="both"/>
              <w:rPr>
                <w:color w:val="000000"/>
                <w:sz w:val="20"/>
                <w:szCs w:val="20"/>
              </w:rPr>
            </w:pPr>
            <w:r>
              <w:rPr>
                <w:rFonts w:ascii="Arial" w:eastAsia="Arial" w:hAnsi="Arial" w:cs="Arial"/>
                <w:color w:val="000000"/>
                <w:sz w:val="20"/>
                <w:szCs w:val="20"/>
              </w:rPr>
              <w:t>Adicionalmente se elaboró un programa de capacitación, derivado de esta guía.</w:t>
            </w:r>
          </w:p>
        </w:tc>
      </w:tr>
      <w:tr w:rsidR="00C349BB" w14:paraId="6E64562F" w14:textId="77777777" w:rsidTr="00A953CF">
        <w:trPr>
          <w:trHeight w:val="1240"/>
        </w:trPr>
        <w:tc>
          <w:tcPr>
            <w:tcW w:w="1702" w:type="dxa"/>
            <w:vMerge/>
          </w:tcPr>
          <w:p w14:paraId="441C4F24"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p>
        </w:tc>
        <w:tc>
          <w:tcPr>
            <w:tcW w:w="1842" w:type="dxa"/>
          </w:tcPr>
          <w:p w14:paraId="0D14F538" w14:textId="77777777" w:rsidR="00C349BB" w:rsidRDefault="00C349BB" w:rsidP="00A953CF">
            <w:pPr>
              <w:widowControl w:val="0"/>
              <w:pBdr>
                <w:top w:val="nil"/>
                <w:left w:val="nil"/>
                <w:bottom w:val="nil"/>
                <w:right w:val="nil"/>
                <w:between w:val="nil"/>
              </w:pBdr>
              <w:ind w:left="107" w:right="583" w:hanging="106"/>
              <w:rPr>
                <w:rFonts w:ascii="Arial" w:eastAsia="Arial" w:hAnsi="Arial" w:cs="Arial"/>
                <w:color w:val="000000"/>
                <w:sz w:val="20"/>
                <w:szCs w:val="20"/>
              </w:rPr>
            </w:pPr>
            <w:r>
              <w:rPr>
                <w:rFonts w:ascii="Arial" w:eastAsia="Arial" w:hAnsi="Arial" w:cs="Arial"/>
                <w:color w:val="000000"/>
                <w:sz w:val="20"/>
                <w:szCs w:val="20"/>
              </w:rPr>
              <w:t>A.CC.2019.29 del 29 de octubre de 2019</w:t>
            </w:r>
          </w:p>
        </w:tc>
        <w:tc>
          <w:tcPr>
            <w:tcW w:w="2552" w:type="dxa"/>
          </w:tcPr>
          <w:p w14:paraId="78101059" w14:textId="77777777" w:rsidR="00C349BB" w:rsidRDefault="00C349BB" w:rsidP="00C349BB">
            <w:pPr>
              <w:widowControl w:val="0"/>
              <w:pBdr>
                <w:top w:val="nil"/>
                <w:left w:val="nil"/>
                <w:bottom w:val="nil"/>
                <w:right w:val="nil"/>
                <w:between w:val="nil"/>
              </w:pBdr>
              <w:spacing w:line="223" w:lineRule="auto"/>
              <w:ind w:right="123"/>
              <w:jc w:val="both"/>
              <w:rPr>
                <w:rFonts w:ascii="Arial" w:eastAsia="Arial" w:hAnsi="Arial" w:cs="Arial"/>
                <w:color w:val="000000"/>
                <w:sz w:val="20"/>
                <w:szCs w:val="20"/>
              </w:rPr>
            </w:pPr>
            <w:r>
              <w:rPr>
                <w:rFonts w:ascii="Arial" w:eastAsia="Arial" w:hAnsi="Arial" w:cs="Arial"/>
                <w:color w:val="000000"/>
                <w:sz w:val="20"/>
                <w:szCs w:val="20"/>
              </w:rPr>
              <w:t>Se aprueba el “Plan de Trabajo para la Coordinación de Implementación de las Bases para el Funcionamiento e Interoperabilidad de la Plataforma Digital Nacional en el Estado de Jalisco”.</w:t>
            </w:r>
          </w:p>
        </w:tc>
        <w:tc>
          <w:tcPr>
            <w:tcW w:w="3260" w:type="dxa"/>
          </w:tcPr>
          <w:p w14:paraId="1B503094" w14:textId="77777777" w:rsidR="00C349BB" w:rsidRDefault="00C349BB" w:rsidP="00A953CF">
            <w:pPr>
              <w:widowControl w:val="0"/>
              <w:pBdr>
                <w:top w:val="nil"/>
                <w:left w:val="nil"/>
                <w:bottom w:val="nil"/>
                <w:right w:val="nil"/>
                <w:between w:val="nil"/>
              </w:pBdr>
              <w:spacing w:line="223" w:lineRule="auto"/>
              <w:ind w:left="151" w:hanging="106"/>
              <w:rPr>
                <w:rFonts w:ascii="Arial" w:eastAsia="Arial" w:hAnsi="Arial" w:cs="Arial"/>
                <w:color w:val="000000"/>
                <w:sz w:val="20"/>
                <w:szCs w:val="20"/>
              </w:rPr>
            </w:pPr>
            <w:r>
              <w:rPr>
                <w:rFonts w:ascii="Arial" w:eastAsia="Arial" w:hAnsi="Arial" w:cs="Arial"/>
                <w:color w:val="000000"/>
                <w:sz w:val="20"/>
                <w:szCs w:val="20"/>
              </w:rPr>
              <w:t>Concluido</w:t>
            </w:r>
          </w:p>
        </w:tc>
      </w:tr>
    </w:tbl>
    <w:p w14:paraId="1A4B40AA" w14:textId="77777777" w:rsidR="00501E95" w:rsidRDefault="00501E95" w:rsidP="00501E95">
      <w:pPr>
        <w:spacing w:line="240" w:lineRule="auto"/>
        <w:jc w:val="both"/>
      </w:pPr>
    </w:p>
    <w:p w14:paraId="53FC6956" w14:textId="77777777" w:rsidR="00501E95" w:rsidRDefault="00501E95" w:rsidP="00501E95">
      <w:pPr>
        <w:spacing w:line="240" w:lineRule="auto"/>
        <w:jc w:val="both"/>
      </w:pPr>
      <w:r>
        <w:lastRenderedPageBreak/>
        <w:t xml:space="preserve">Sobre el acuerdo </w:t>
      </w:r>
      <w:r>
        <w:rPr>
          <w:b/>
        </w:rPr>
        <w:t>A.CC.2018.1</w:t>
      </w:r>
      <w:r>
        <w:t xml:space="preserve">, respecto a la aceptación de la Recomendación de la CEDH, la Secretaria Técnica propone darlo por concluido en razón de que se envió la propuesta metodológica para elaborar el “Diagnóstico sobre violencia, inseguridad y corrupción en el área Metropolitana de Guadalajara” a la Dirección General del Centro de Prevención Social del Estado de Jalisco el 8 de noviembre; resalta que dicha actividad estuvo a cargo del Comité de Participación Social quien dio seguimiento a la recomendación. </w:t>
      </w:r>
    </w:p>
    <w:p w14:paraId="1561EF32" w14:textId="77777777" w:rsidR="00501E95" w:rsidRDefault="00501E95" w:rsidP="00501E95">
      <w:pPr>
        <w:jc w:val="both"/>
      </w:pPr>
      <w:r>
        <w:t xml:space="preserve">La Secretaria Técnica continúa con el acuerdo </w:t>
      </w:r>
      <w:r>
        <w:rPr>
          <w:b/>
        </w:rPr>
        <w:t>A.CC.2018.2</w:t>
      </w:r>
      <w:r>
        <w:t>, correspondiente al análisis de las propuestas de la Contraloría del Estado en materia de OIC y mecanismos de prevención, control e instrumentos de rendición de cuentas. Menciona que se encuentra en proceso de análisis por parte de la Comisión Ejecutiva.</w:t>
      </w:r>
    </w:p>
    <w:p w14:paraId="69221AAB" w14:textId="77777777" w:rsidR="00501E95" w:rsidRDefault="00501E95" w:rsidP="00501E95">
      <w:pPr>
        <w:jc w:val="both"/>
      </w:pPr>
      <w:r>
        <w:t xml:space="preserve">La Secretaria Técnica prosigue con el acuerdo </w:t>
      </w:r>
      <w:r>
        <w:rPr>
          <w:b/>
        </w:rPr>
        <w:t>A.CC.2018.12</w:t>
      </w:r>
      <w:r>
        <w:t>, el cual indica que se determinará una ruta crítica de trabajo para elaborar los memorandos de entendimiento, lineamientos de intercambio de información y, en general, bases de coordinación y colaboración entre las instituciones integrantes del Comité Coordinador. Señala que dado que es un acuerdo continuo que avanza en determinadas situaciones como el desarrollo del portal web, que es un suministro de información colaborativa y como fue la “Política interna y bases de coordinación de la Comunicación Social del Sistema Estatal Anticorrupción de Jalisco”.</w:t>
      </w:r>
    </w:p>
    <w:p w14:paraId="5C65F33A" w14:textId="77777777" w:rsidR="00501E95" w:rsidRDefault="00501E95" w:rsidP="00501E95">
      <w:pPr>
        <w:jc w:val="both"/>
      </w:pPr>
      <w:r>
        <w:t xml:space="preserve">Continúa la Secretaria Técnica con el acuerdo </w:t>
      </w:r>
      <w:r>
        <w:rPr>
          <w:b/>
        </w:rPr>
        <w:t>A.CC.2019.10</w:t>
      </w:r>
      <w:r>
        <w:t xml:space="preserve">, que determina que se cuente con un portal web del Sistema Estatal Anticorrupción que tome en consideración la opinión emitida por el Comité de Participación Social. Expresa que se han continuado los trabajos de colaboración en los Grupos de Apoyo Técnico de Gobierno, contenidos y de tecnologías, a quienes se les presentará en noviembre la primera versión del portal. Asimismo, informa que en el marco de las Jornadas 2019 contra la corrupción en Jalisco, que se llevará a cabo el 11 de diciembre, se proyectará la versión 1.0 de portal web. Destaca que este acuerdo estará en proceso a lo largo del tiempo debido a que el portal web se seguirá ampliando. </w:t>
      </w:r>
    </w:p>
    <w:p w14:paraId="4E30E17E" w14:textId="77777777" w:rsidR="00501E95" w:rsidRDefault="00501E95" w:rsidP="00501E95">
      <w:pPr>
        <w:jc w:val="both"/>
      </w:pPr>
      <w:r>
        <w:t xml:space="preserve">La Secretaria Técnica señala del acuerdo </w:t>
      </w:r>
      <w:r>
        <w:rPr>
          <w:b/>
        </w:rPr>
        <w:t>A.CC.2019.11</w:t>
      </w:r>
      <w:r>
        <w:t>, con respecto a realizar un diagnóstico de la situación actual de los Órganos Internos de Control en cuanto a sus capacidades humanas, financieras y tecnológicas, que se remitió el instrumento de consulta (cuestionario) al Instituto de Información Estadística y Geográfica y a Jalisco Cómo Vamos, con el objetivo de robustecerlo y en próximos días se llevará a cabo una reunión para revisar la metodología.</w:t>
      </w:r>
    </w:p>
    <w:p w14:paraId="44478E6B" w14:textId="77777777" w:rsidR="00501E95" w:rsidRDefault="00501E95" w:rsidP="00501E95">
      <w:pPr>
        <w:jc w:val="both"/>
      </w:pPr>
      <w:r>
        <w:t xml:space="preserve">Prosigue la Secretaria Técnica, con relación al acuerdo </w:t>
      </w:r>
      <w:r>
        <w:rPr>
          <w:b/>
        </w:rPr>
        <w:t>A.CC.2019.14</w:t>
      </w:r>
      <w:r>
        <w:t>, sobre la “Política Sin Papel”, y comenta que se continúa con el análisis, derivado de la solicitud a nivel nacional de implementar la firma electrónica del SAT (</w:t>
      </w:r>
      <w:proofErr w:type="gramStart"/>
      <w:r>
        <w:t>e.firma</w:t>
      </w:r>
      <w:proofErr w:type="gramEnd"/>
      <w:r>
        <w:t xml:space="preserve">), en </w:t>
      </w:r>
      <w:r>
        <w:lastRenderedPageBreak/>
        <w:t>las labores que se desarrollen como Órgano de Gobierno, Comité Coordinador y Comisión Ejecutiva.</w:t>
      </w:r>
    </w:p>
    <w:p w14:paraId="082F6B14" w14:textId="77777777" w:rsidR="00501E95" w:rsidRDefault="00501E95" w:rsidP="00501E95">
      <w:pPr>
        <w:jc w:val="both"/>
      </w:pPr>
      <w:r>
        <w:t xml:space="preserve">La Secretaria Técnica menciona respecto al acuerdo </w:t>
      </w:r>
      <w:r>
        <w:rPr>
          <w:b/>
        </w:rPr>
        <w:t>A.CC.2019.16</w:t>
      </w:r>
      <w:r>
        <w:t>, en el cual se estableció realizar un foro por parte de la Secretaría Ejecutiva en coordinación de la Comisión Ejecutiva para conocer la visión desde la Administración Pública Federal, del Comité Coordinador y otros actores que abonen a una perspectiva integral de los Órganos Internos de Control y sus desafíos, que está por concluirse, ya que se llevará a cabo el 5 de diciembre y que se cambió el tipo de actividad a “encuentro”, derivado de la logística y el protocolo que se tuvo que realizar y los cambios de la Secretaría de la Función Pública y la participación de este Comité.</w:t>
      </w:r>
    </w:p>
    <w:p w14:paraId="1E2B8754" w14:textId="77777777" w:rsidR="00501E95" w:rsidRDefault="00501E95" w:rsidP="00501E95">
      <w:pPr>
        <w:jc w:val="both"/>
      </w:pPr>
      <w:proofErr w:type="gramStart"/>
      <w:r>
        <w:t>En relación al</w:t>
      </w:r>
      <w:proofErr w:type="gramEnd"/>
      <w:r>
        <w:t xml:space="preserve"> acuerdo </w:t>
      </w:r>
      <w:r>
        <w:rPr>
          <w:b/>
        </w:rPr>
        <w:t>A.CC.2019.18</w:t>
      </w:r>
      <w:r>
        <w:t xml:space="preserve">, de que cada instancia involucrada en los procesos de la Licitación LPL 01/2019, llevada a cabo por la Secretaría de Administración del Poder Ejecutivo de Jalisco, será responsable de informar a este Comité los avances y resultados obtenidos de acuerdo a los tiempos que la Ley marque, la Secretaria Técnica informa que al momento no se cuenta con información adicional. </w:t>
      </w:r>
    </w:p>
    <w:p w14:paraId="06F369AD" w14:textId="77777777" w:rsidR="00501E95" w:rsidRDefault="00501E95" w:rsidP="00501E95">
      <w:pPr>
        <w:jc w:val="both"/>
      </w:pPr>
      <w:r>
        <w:t xml:space="preserve">Continúa la Secretaria Técnica con los acuerdos </w:t>
      </w:r>
      <w:r>
        <w:rPr>
          <w:b/>
        </w:rPr>
        <w:t>A.CC.2019.22</w:t>
      </w:r>
      <w:r>
        <w:t xml:space="preserve">, </w:t>
      </w:r>
      <w:r>
        <w:rPr>
          <w:b/>
        </w:rPr>
        <w:t xml:space="preserve">A.CC.2019.23 </w:t>
      </w:r>
      <w:r>
        <w:t>y</w:t>
      </w:r>
      <w:r>
        <w:rPr>
          <w:b/>
        </w:rPr>
        <w:t xml:space="preserve"> A.CC.2019.24,</w:t>
      </w:r>
      <w:r>
        <w:t xml:space="preserve"> en los cuales se tienen por recibidas las propuestas al Auditor Superior del Estado, la Contralora del Estado y el </w:t>
      </w:r>
      <w:proofErr w:type="gramStart"/>
      <w:r>
        <w:t>Presidente</w:t>
      </w:r>
      <w:proofErr w:type="gramEnd"/>
      <w:r>
        <w:t xml:space="preserve"> del Tribunal de Justicia Administrativa las propuestas de análisis. Explica que se encuentran en proceso de análisis por parte de la Secretaría Ejecutiva. </w:t>
      </w:r>
    </w:p>
    <w:p w14:paraId="4329C240" w14:textId="77777777" w:rsidR="00501E95" w:rsidRDefault="00501E95" w:rsidP="00501E95">
      <w:pPr>
        <w:jc w:val="both"/>
      </w:pPr>
      <w:r>
        <w:t xml:space="preserve">La Secretaria Técnica menciona del acuerdo </w:t>
      </w:r>
      <w:r>
        <w:rPr>
          <w:b/>
        </w:rPr>
        <w:t>A.CC.2019.26</w:t>
      </w:r>
      <w:r>
        <w:t xml:space="preserve">, respecto a que se elabore por parte de la Comisión Ejecutiva una propuesta de “Guía didáctica” -para que la sociedad civil tenga acceso a instrumentos que faciliten la presentación de denuncias y quejas de faltas administrativas y hechos de corrupción-, que está concluida y en revisión por parte de dicha Comisión. Resalta que adicionalmente se elaboró un programa de capacitación que permita orientar a las personas que quieran presentar una denuncia en ese sentido. </w:t>
      </w:r>
    </w:p>
    <w:p w14:paraId="340DF821" w14:textId="77777777" w:rsidR="00501E95" w:rsidRDefault="00501E95" w:rsidP="00501E95">
      <w:pPr>
        <w:jc w:val="both"/>
      </w:pPr>
      <w:r>
        <w:t xml:space="preserve">Por último, la Secretaria Técnica menciona sobre el acuerdo </w:t>
      </w:r>
      <w:r>
        <w:rPr>
          <w:b/>
        </w:rPr>
        <w:t>A.CC.2019.29</w:t>
      </w:r>
      <w:r>
        <w:t xml:space="preserve">, que se encuentra concluido el plan de trabajo de coordinación de implementación de las bases para el funcionamiento e interoperabilidad de la Plataforma Digital Nacional en el Estado de Jalisco. </w:t>
      </w:r>
    </w:p>
    <w:p w14:paraId="16F4CC87" w14:textId="77777777" w:rsidR="00501E95" w:rsidRDefault="00501E95" w:rsidP="00501E95">
      <w:pPr>
        <w:jc w:val="both"/>
      </w:pPr>
      <w:r>
        <w:t xml:space="preserve">La </w:t>
      </w:r>
      <w:proofErr w:type="gramStart"/>
      <w:r>
        <w:t>Presidenta</w:t>
      </w:r>
      <w:proofErr w:type="gramEnd"/>
      <w:r>
        <w:t xml:space="preserve"> del Comité Coordinador consulta si existe algún comentario al respecto. Al no haberlos, solicita a la Secretaria Técnica continúe con el siguiente punto. </w:t>
      </w:r>
    </w:p>
    <w:p w14:paraId="485715E8" w14:textId="77777777" w:rsidR="00501E95" w:rsidRDefault="00501E95" w:rsidP="00501E95">
      <w:pPr>
        <w:numPr>
          <w:ilvl w:val="0"/>
          <w:numId w:val="28"/>
        </w:numPr>
        <w:pBdr>
          <w:top w:val="nil"/>
          <w:left w:val="nil"/>
          <w:bottom w:val="nil"/>
          <w:right w:val="nil"/>
          <w:between w:val="nil"/>
        </w:pBdr>
        <w:rPr>
          <w:color w:val="000000"/>
        </w:rPr>
      </w:pPr>
      <w:r>
        <w:rPr>
          <w:b/>
          <w:color w:val="000000"/>
        </w:rPr>
        <w:lastRenderedPageBreak/>
        <w:t xml:space="preserve">Presentación para conocimiento del programa de las “Jornadas 2019 </w:t>
      </w:r>
      <w:r>
        <w:rPr>
          <w:b/>
        </w:rPr>
        <w:t>c</w:t>
      </w:r>
      <w:r>
        <w:rPr>
          <w:b/>
          <w:color w:val="000000"/>
        </w:rPr>
        <w:t xml:space="preserve">ontra la </w:t>
      </w:r>
      <w:r>
        <w:rPr>
          <w:b/>
        </w:rPr>
        <w:t>c</w:t>
      </w:r>
      <w:r>
        <w:rPr>
          <w:b/>
          <w:color w:val="000000"/>
        </w:rPr>
        <w:t xml:space="preserve">orrupción en Jalisco. Conmemoración del Día Internacional Contra la Corrupción” </w:t>
      </w:r>
    </w:p>
    <w:p w14:paraId="4FF04E54" w14:textId="77777777" w:rsidR="00501E95" w:rsidRDefault="00501E95" w:rsidP="00501E95">
      <w:pPr>
        <w:spacing w:line="240" w:lineRule="auto"/>
        <w:jc w:val="both"/>
      </w:pPr>
      <w:r>
        <w:t xml:space="preserve">La Secretaria Técnica resalta que es el primer evento dentro de las Jornadas 2019 contra la corrupción en Jalisco, que se llevará a cabo en el marco de la conmemoración del Día Internacional Contra la Corrupción, será el 5 de diciembre, cuando se firmará el convenio para el combate a la corrupción y a la impunidad del Estado de Jalisco por parte del Gobernador del Estado y la </w:t>
      </w:r>
      <w:proofErr w:type="gramStart"/>
      <w:r>
        <w:t>Secretaria</w:t>
      </w:r>
      <w:proofErr w:type="gramEnd"/>
      <w:r>
        <w:t xml:space="preserve"> de la Función Pública. </w:t>
      </w:r>
    </w:p>
    <w:p w14:paraId="50F9DFAE" w14:textId="77777777" w:rsidR="00501E95" w:rsidRDefault="00501E95" w:rsidP="00501E95">
      <w:pPr>
        <w:spacing w:line="240" w:lineRule="auto"/>
        <w:jc w:val="both"/>
      </w:pPr>
      <w:r>
        <w:t xml:space="preserve">Explica que posteriormente se llevará a cabo el encuentro “Agenda y desafíos de los Órganos Internos de Control en los Sistemas Anticorrupción”, el cual consiste en dos actividades: la primera será una conferencia magistral, “Panorama nacional de combate a la corrupción, la impunidad y la mejora de la función pública 2019-2024”, por parte de la Dra. Irma Eréndira Sandoval Ballesteros, </w:t>
      </w:r>
      <w:proofErr w:type="gramStart"/>
      <w:r>
        <w:t>Secretaria</w:t>
      </w:r>
      <w:proofErr w:type="gramEnd"/>
      <w:r>
        <w:t xml:space="preserve"> de la Función Pública. La segunda será un sobre el reto de los Órganos Internos de Control en el contexto del Sistema Estatal Anticorrupción de Jalisco, donde participará el Comité Coordinador. </w:t>
      </w:r>
    </w:p>
    <w:p w14:paraId="1D06F705" w14:textId="77777777" w:rsidR="00501E95" w:rsidRDefault="00501E95" w:rsidP="00501E95">
      <w:pPr>
        <w:spacing w:line="240" w:lineRule="auto"/>
        <w:jc w:val="both"/>
      </w:pPr>
      <w:r>
        <w:t xml:space="preserve">La Secretaria Técnica puntualiza que el 9 de diciembre se llevará a cabo en el Centro Cultural Los Pinos la Conmemoración del Día Internacional Contra la Corrupción, organizado por diversas instituciones y coorganizado por la Secretaría Ejecutiva del Sistema Nacional Anticorrupción, a lo cual se les extiende una invitación o en su caso el exhorto para la difusión </w:t>
      </w:r>
      <w:proofErr w:type="gramStart"/>
      <w:r>
        <w:t>del mismo</w:t>
      </w:r>
      <w:proofErr w:type="gramEnd"/>
      <w:r>
        <w:t xml:space="preserve">, e informa que en cuanto cuente con el programa final se les hará llegar. </w:t>
      </w:r>
    </w:p>
    <w:p w14:paraId="2F3F485E" w14:textId="77777777" w:rsidR="00501E95" w:rsidRDefault="00501E95" w:rsidP="00501E95">
      <w:pPr>
        <w:spacing w:line="240" w:lineRule="auto"/>
        <w:jc w:val="both"/>
      </w:pPr>
      <w:r>
        <w:t xml:space="preserve">Finalmente, la Secretaria Técnica expone que el 11 de diciembre se llevará a cabo el encuentro “Diálogos por el Día Internacional Contra la Corrupción”, que consistirá en dos conferencias: una a cargo del Dr. Camilo Cetina, Coordinador de la Agenda de Integridad del Banco de Desarrollo para América Latina (CAF), y otra por parte de la Dra. Bonnie Palifka, quien es profesora investigadora del Tec de Monterrey. Resalta que en dicha actividad se realizará la presentación del portal web del Sistema Estatal Anticorrupción, así como el micrositio de la Política Estatal Anticorrupción. </w:t>
      </w:r>
    </w:p>
    <w:p w14:paraId="29C817EA" w14:textId="77777777" w:rsidR="00501E95" w:rsidRDefault="00501E95" w:rsidP="00501E95">
      <w:pPr>
        <w:spacing w:line="240" w:lineRule="auto"/>
        <w:jc w:val="both"/>
      </w:pPr>
      <w:r>
        <w:t xml:space="preserve">La </w:t>
      </w:r>
      <w:proofErr w:type="gramStart"/>
      <w:r>
        <w:t>Presidenta</w:t>
      </w:r>
      <w:proofErr w:type="gramEnd"/>
      <w:r>
        <w:t xml:space="preserve"> del Comité Coordinador considera relevante cerrar el año con un acto de tal magnitud, y agradece la participación activa de todos los integrantes de este Comité y a la Secretaria Técnica por la organización en conjunto con el Gobierno del Estado y la Contraloría del Estado. Consulta si existe algún comentario al respecto. </w:t>
      </w:r>
    </w:p>
    <w:p w14:paraId="7C4A36B5" w14:textId="77777777" w:rsidR="00501E95" w:rsidRDefault="00501E95" w:rsidP="00501E95">
      <w:pPr>
        <w:spacing w:line="240" w:lineRule="auto"/>
        <w:jc w:val="both"/>
      </w:pPr>
      <w:r>
        <w:t xml:space="preserve">La </w:t>
      </w:r>
      <w:proofErr w:type="gramStart"/>
      <w:r>
        <w:t>Presidenta</w:t>
      </w:r>
      <w:proofErr w:type="gramEnd"/>
      <w:r>
        <w:t xml:space="preserve"> del ITEI pregunta si en el panel en el cual participará el Comité Coordinador habrá preguntas detonadoras. La Secretaria Técnica responde que posiblemente el día de mañana cuente con la última versión y que se les hará llegar la mecánica completa, que incluye los objetivos, el contexto, las preguntas, los minutos de cada participación, así como las rondas que habrá. </w:t>
      </w:r>
    </w:p>
    <w:p w14:paraId="4621C1A1" w14:textId="77777777" w:rsidR="00501E95" w:rsidRDefault="00501E95" w:rsidP="00501E95">
      <w:pPr>
        <w:numPr>
          <w:ilvl w:val="0"/>
          <w:numId w:val="28"/>
        </w:numPr>
        <w:pBdr>
          <w:top w:val="nil"/>
          <w:left w:val="nil"/>
          <w:bottom w:val="nil"/>
          <w:right w:val="nil"/>
          <w:between w:val="nil"/>
        </w:pBdr>
        <w:rPr>
          <w:color w:val="000000"/>
        </w:rPr>
      </w:pPr>
      <w:r>
        <w:rPr>
          <w:b/>
          <w:color w:val="000000"/>
        </w:rPr>
        <w:lastRenderedPageBreak/>
        <w:t xml:space="preserve">Presentación y, en su caso, aprobación de programas de capacitación </w:t>
      </w:r>
    </w:p>
    <w:p w14:paraId="180E0B57" w14:textId="77777777" w:rsidR="00501E95" w:rsidRDefault="00501E95" w:rsidP="00501E95">
      <w:pPr>
        <w:spacing w:line="240" w:lineRule="auto"/>
        <w:jc w:val="both"/>
      </w:pPr>
      <w:r>
        <w:t xml:space="preserve">La Secretaria Técnica destaca sobre este punto que en el Programa de Trabajo 2019 del Comité Coordinador se estableció como un objetivo: mejorar la comprensión del Sistema, ya que se consideró necesario difundir qué es y cuáles son las atribuciones de cada uno de los componentes y cuerpos colegiados que lo integran, por lo que se pensó en una capacitación para los servidores públicos y la sociedad. </w:t>
      </w:r>
    </w:p>
    <w:p w14:paraId="6DD5D7E1" w14:textId="77777777" w:rsidR="00501E95" w:rsidRDefault="00501E95" w:rsidP="00501E95">
      <w:pPr>
        <w:spacing w:line="240" w:lineRule="auto"/>
        <w:jc w:val="both"/>
      </w:pPr>
      <w:r>
        <w:t xml:space="preserve">Por lo anterior, la Secretaria Técnica presenta para consideración de los presentes los siguientes programas de capacitación, que se comenzarían a desarrollar didácticamente: </w:t>
      </w:r>
    </w:p>
    <w:p w14:paraId="3FC7B352" w14:textId="77777777" w:rsidR="00501E95" w:rsidRDefault="00501E95" w:rsidP="00501E95">
      <w:pPr>
        <w:numPr>
          <w:ilvl w:val="0"/>
          <w:numId w:val="24"/>
        </w:numPr>
        <w:pBdr>
          <w:top w:val="nil"/>
          <w:left w:val="nil"/>
          <w:bottom w:val="nil"/>
          <w:right w:val="nil"/>
          <w:between w:val="nil"/>
        </w:pBdr>
        <w:spacing w:after="0" w:line="240" w:lineRule="auto"/>
        <w:jc w:val="both"/>
      </w:pPr>
      <w:r>
        <w:rPr>
          <w:color w:val="000000"/>
        </w:rPr>
        <w:t xml:space="preserve">Introducción del </w:t>
      </w:r>
      <w:r>
        <w:t>S</w:t>
      </w:r>
      <w:r>
        <w:rPr>
          <w:color w:val="000000"/>
        </w:rPr>
        <w:t xml:space="preserve">istema </w:t>
      </w:r>
      <w:r>
        <w:t>N</w:t>
      </w:r>
      <w:r>
        <w:rPr>
          <w:color w:val="000000"/>
        </w:rPr>
        <w:t xml:space="preserve">acional </w:t>
      </w:r>
      <w:r>
        <w:t>A</w:t>
      </w:r>
      <w:r>
        <w:rPr>
          <w:color w:val="000000"/>
        </w:rPr>
        <w:t xml:space="preserve">nticorrupción y al </w:t>
      </w:r>
      <w:r>
        <w:t>S</w:t>
      </w:r>
      <w:r>
        <w:rPr>
          <w:color w:val="000000"/>
        </w:rPr>
        <w:t xml:space="preserve">istema </w:t>
      </w:r>
      <w:r>
        <w:t>A</w:t>
      </w:r>
      <w:r>
        <w:rPr>
          <w:color w:val="000000"/>
        </w:rPr>
        <w:t xml:space="preserve">nticorrupción del </w:t>
      </w:r>
      <w:r>
        <w:t>E</w:t>
      </w:r>
      <w:r>
        <w:rPr>
          <w:color w:val="000000"/>
        </w:rPr>
        <w:t>stado de Jalisco</w:t>
      </w:r>
      <w:r>
        <w:t>.</w:t>
      </w:r>
    </w:p>
    <w:p w14:paraId="6B372FDF" w14:textId="77777777" w:rsidR="00501E95" w:rsidRDefault="00501E95" w:rsidP="00501E95">
      <w:pPr>
        <w:numPr>
          <w:ilvl w:val="0"/>
          <w:numId w:val="24"/>
        </w:numPr>
        <w:pBdr>
          <w:top w:val="nil"/>
          <w:left w:val="nil"/>
          <w:bottom w:val="nil"/>
          <w:right w:val="nil"/>
          <w:between w:val="nil"/>
        </w:pBdr>
        <w:spacing w:after="0" w:line="240" w:lineRule="auto"/>
        <w:jc w:val="both"/>
      </w:pPr>
      <w:r>
        <w:rPr>
          <w:color w:val="000000"/>
        </w:rPr>
        <w:t>Llenado de los formatos de declaraciones patrimoniales y de intereses</w:t>
      </w:r>
      <w:r>
        <w:t>.</w:t>
      </w:r>
    </w:p>
    <w:p w14:paraId="3F346B1C" w14:textId="77777777" w:rsidR="00501E95" w:rsidRDefault="00501E95" w:rsidP="00501E95">
      <w:pPr>
        <w:numPr>
          <w:ilvl w:val="0"/>
          <w:numId w:val="24"/>
        </w:numPr>
        <w:pBdr>
          <w:top w:val="nil"/>
          <w:left w:val="nil"/>
          <w:bottom w:val="nil"/>
          <w:right w:val="nil"/>
          <w:between w:val="nil"/>
        </w:pBdr>
        <w:spacing w:after="0" w:line="240" w:lineRule="auto"/>
        <w:jc w:val="both"/>
      </w:pPr>
      <w:r>
        <w:rPr>
          <w:color w:val="000000"/>
        </w:rPr>
        <w:t>Uso de la Plataforma Digital Nacional</w:t>
      </w:r>
      <w:r>
        <w:t>.</w:t>
      </w:r>
    </w:p>
    <w:p w14:paraId="58FDD6A1" w14:textId="77777777" w:rsidR="00501E95" w:rsidRDefault="00501E95" w:rsidP="00501E95">
      <w:pPr>
        <w:numPr>
          <w:ilvl w:val="0"/>
          <w:numId w:val="24"/>
        </w:numPr>
        <w:pBdr>
          <w:top w:val="nil"/>
          <w:left w:val="nil"/>
          <w:bottom w:val="nil"/>
          <w:right w:val="nil"/>
          <w:between w:val="nil"/>
        </w:pBdr>
        <w:spacing w:line="240" w:lineRule="auto"/>
        <w:jc w:val="both"/>
      </w:pPr>
      <w:r>
        <w:rPr>
          <w:color w:val="000000"/>
        </w:rPr>
        <w:t>Guía para la presentación de denuncias por faltas administrativas y por hechos de corrupción.</w:t>
      </w:r>
    </w:p>
    <w:p w14:paraId="1D1FC6F1" w14:textId="77777777" w:rsidR="00501E95" w:rsidRDefault="00501E95" w:rsidP="00501E95">
      <w:pPr>
        <w:spacing w:line="240" w:lineRule="auto"/>
        <w:jc w:val="both"/>
      </w:pPr>
      <w:r>
        <w:t xml:space="preserve">La Secretaria Técnica resalta que las cuatro temáticas de los cursos se determinaron considerando las inminentes obligaciones que se tienen, como las de la Plataforma Digital Nacional y lo que aprobó la Comisión Ejecutiva relacionado a dichos temas. Agrega que, si bien las capacitaciones son organizadas e impartidas por la Secretaría Ejecutiva, se pondrán a disposición de todos por si consideran de utilidad para sus propias capacitaciones o difusión. </w:t>
      </w:r>
    </w:p>
    <w:p w14:paraId="671FC6F8" w14:textId="77777777" w:rsidR="00501E95" w:rsidRDefault="00501E95" w:rsidP="00501E95">
      <w:pPr>
        <w:spacing w:line="240" w:lineRule="auto"/>
        <w:jc w:val="both"/>
      </w:pPr>
      <w:r>
        <w:t xml:space="preserve">El Fiscal Especializado considera que se podrían hacer también modificaciones en cuanto al planteamiento del contenido para que tengan una estructura adecuada; resalta que particularmente le interesa el tema de denuncia administrativa y penal, así como el procedimiento de investigación para distinguir de una manera adecuada el tema administrativo del penal, ya que no lo ve muy claro en el documento y reitera que pueden hacer aportaciones. </w:t>
      </w:r>
    </w:p>
    <w:p w14:paraId="4920F382" w14:textId="77777777" w:rsidR="00501E95" w:rsidRDefault="00501E95" w:rsidP="00501E95">
      <w:pPr>
        <w:spacing w:line="240" w:lineRule="auto"/>
        <w:jc w:val="both"/>
      </w:pPr>
      <w:r>
        <w:t xml:space="preserve">La </w:t>
      </w:r>
      <w:proofErr w:type="gramStart"/>
      <w:r>
        <w:t>Presidenta</w:t>
      </w:r>
      <w:proofErr w:type="gramEnd"/>
      <w:r>
        <w:t xml:space="preserve"> del Comité Coordinador consulta si el programa de capacitación sobre la “Guía para la presentación de denuncias” es el que se relaciona con la Comisión Ejecutiva. La Secretaria Técnica responde que sí, ya que es un plus a la “Guía” que se elaboró. </w:t>
      </w:r>
    </w:p>
    <w:p w14:paraId="102A8CC9" w14:textId="77777777" w:rsidR="00501E95" w:rsidRDefault="00501E95" w:rsidP="00501E95">
      <w:pPr>
        <w:spacing w:line="240" w:lineRule="auto"/>
        <w:jc w:val="both"/>
      </w:pPr>
      <w:r>
        <w:t xml:space="preserve">La </w:t>
      </w:r>
      <w:proofErr w:type="gramStart"/>
      <w:r>
        <w:t>Presidenta</w:t>
      </w:r>
      <w:proofErr w:type="gramEnd"/>
      <w:r>
        <w:t xml:space="preserve"> del Comité Coordinador manifiesta que, para el Comité de Participación Social, como académicos es muy importante que se realicen ese tipo de capacitaciones e incluso que se vaya desarrollando un programa permanente de capacitaciones. </w:t>
      </w:r>
    </w:p>
    <w:p w14:paraId="4B67A43B" w14:textId="77777777" w:rsidR="00501E95" w:rsidRDefault="00501E95" w:rsidP="00501E95">
      <w:pPr>
        <w:spacing w:line="240" w:lineRule="auto"/>
        <w:jc w:val="both"/>
      </w:pPr>
      <w:r>
        <w:t xml:space="preserve">La </w:t>
      </w:r>
      <w:proofErr w:type="gramStart"/>
      <w:r>
        <w:t>Presidenta</w:t>
      </w:r>
      <w:proofErr w:type="gramEnd"/>
      <w:r>
        <w:t xml:space="preserve"> del Comité Coordinador consulta si existe algún comentario al respecto. Al no haberlos, somete a aprobación los cuatro programas de </w:t>
      </w:r>
      <w:r>
        <w:lastRenderedPageBreak/>
        <w:t xml:space="preserve">capacitación presentados por la Secretaria Técnica. Con la votación expresa de los presentes, son aprobados. </w:t>
      </w:r>
    </w:p>
    <w:p w14:paraId="62144186" w14:textId="77777777" w:rsidR="00501E95" w:rsidRDefault="00501E95" w:rsidP="00501E95">
      <w:pPr>
        <w:numPr>
          <w:ilvl w:val="0"/>
          <w:numId w:val="28"/>
        </w:numPr>
        <w:pBdr>
          <w:top w:val="nil"/>
          <w:left w:val="nil"/>
          <w:bottom w:val="nil"/>
          <w:right w:val="nil"/>
          <w:between w:val="nil"/>
        </w:pBdr>
        <w:spacing w:line="240" w:lineRule="auto"/>
        <w:jc w:val="both"/>
        <w:rPr>
          <w:color w:val="000000"/>
        </w:rPr>
      </w:pPr>
      <w:r>
        <w:rPr>
          <w:b/>
          <w:color w:val="000000"/>
        </w:rPr>
        <w:t xml:space="preserve">Presentación y, en su caso, aprobación de la propuesta del calendario de </w:t>
      </w:r>
      <w:r>
        <w:rPr>
          <w:b/>
        </w:rPr>
        <w:t>s</w:t>
      </w:r>
      <w:r>
        <w:rPr>
          <w:b/>
          <w:color w:val="000000"/>
        </w:rPr>
        <w:t xml:space="preserve">esiones </w:t>
      </w:r>
    </w:p>
    <w:p w14:paraId="3E22A691" w14:textId="77777777" w:rsidR="00501E95" w:rsidRDefault="00501E95" w:rsidP="00501E95">
      <w:pPr>
        <w:spacing w:line="240" w:lineRule="auto"/>
        <w:jc w:val="both"/>
      </w:pPr>
      <w:r>
        <w:t xml:space="preserve">La Secretaria Técnica menciona que se les hizo llegar una propuesta de calendario de sesiones homologado con el del Órgano de Gobierno, que ya fue aprobado, y les recuerda que se determinó que los lunes por la tarde se celebren las sesiones. Enfatiza que son las sesiones que se proponen y a reserva de las extraordinarias que surjan. </w:t>
      </w:r>
    </w:p>
    <w:p w14:paraId="525CF04D" w14:textId="77777777" w:rsidR="00501E95" w:rsidRDefault="00501E95" w:rsidP="00501E95">
      <w:pPr>
        <w:spacing w:line="240" w:lineRule="auto"/>
        <w:jc w:val="both"/>
      </w:pPr>
      <w:r>
        <w:t xml:space="preserve">La </w:t>
      </w:r>
      <w:proofErr w:type="gramStart"/>
      <w:r>
        <w:t>Presidenta</w:t>
      </w:r>
      <w:proofErr w:type="gramEnd"/>
      <w:r>
        <w:t xml:space="preserve"> del Comité Coordinador consulta si los lugares para celebrar las sesiones ya quedarían establecidos. A lo anterior, la Secretaria Técnica responde que, aprovechando el cuestionamiento, les hace del conocimiento que la Secretaría Ejecutiva está por terminar el proceso de adquisiciones del mobiliario y que se prevé que exista una mesa con mayores comodidades, en la cual se podrán celebrar las sesiones. </w:t>
      </w:r>
    </w:p>
    <w:p w14:paraId="527B9BD4" w14:textId="77777777" w:rsidR="00501E95" w:rsidRDefault="00501E95" w:rsidP="00501E95">
      <w:pPr>
        <w:spacing w:line="240" w:lineRule="auto"/>
        <w:jc w:val="both"/>
      </w:pPr>
      <w:r>
        <w:t xml:space="preserve">La </w:t>
      </w:r>
      <w:proofErr w:type="gramStart"/>
      <w:r>
        <w:t>Presidenta</w:t>
      </w:r>
      <w:proofErr w:type="gramEnd"/>
      <w:r>
        <w:t xml:space="preserve"> del Comité Coordinador consulta si habría factibilidad para que se celebren en las sedes propuestas. La Secretaria Técnica aclara que sería únicamente a reserva de que esté todo listo en la Secretaría, y agrega que se pretende poder realizar las transmisiones en vivo de las sesiones. </w:t>
      </w:r>
    </w:p>
    <w:p w14:paraId="6B15F665" w14:textId="77777777" w:rsidR="00501E95" w:rsidRDefault="00501E95" w:rsidP="00501E95">
      <w:pPr>
        <w:spacing w:line="240" w:lineRule="auto"/>
        <w:jc w:val="both"/>
      </w:pPr>
      <w:r>
        <w:t xml:space="preserve">El </w:t>
      </w:r>
      <w:proofErr w:type="gramStart"/>
      <w:r>
        <w:t>Presidente</w:t>
      </w:r>
      <w:proofErr w:type="gramEnd"/>
      <w:r>
        <w:t xml:space="preserve"> del Consejo de la Judicatura señala que en la propuesta se debe ajustar la numeración de las sesiones, ya que se omitió la cuarta. La </w:t>
      </w:r>
      <w:proofErr w:type="gramStart"/>
      <w:r>
        <w:t>Presidenta</w:t>
      </w:r>
      <w:proofErr w:type="gramEnd"/>
      <w:r>
        <w:t xml:space="preserve"> del ITEI consulta sobre quién determinó la hora de las sesiones. A lo anterior, se suma la </w:t>
      </w:r>
      <w:proofErr w:type="gramStart"/>
      <w:r>
        <w:t>Presidenta</w:t>
      </w:r>
      <w:proofErr w:type="gramEnd"/>
      <w:r>
        <w:t xml:space="preserve"> del Comité Coordinador. La Secretaria Técnica responde que se planteó con base en la agenda de todos, y que está a su consideración. </w:t>
      </w:r>
    </w:p>
    <w:p w14:paraId="449A6D7D" w14:textId="77777777" w:rsidR="00501E95" w:rsidRDefault="00501E95" w:rsidP="00501E95">
      <w:pPr>
        <w:spacing w:line="240" w:lineRule="auto"/>
        <w:jc w:val="both"/>
      </w:pPr>
      <w:r>
        <w:t xml:space="preserve">La </w:t>
      </w:r>
      <w:proofErr w:type="gramStart"/>
      <w:r>
        <w:t>Presidenta</w:t>
      </w:r>
      <w:proofErr w:type="gramEnd"/>
      <w:r>
        <w:t xml:space="preserve"> del Comité Coordinador reitera que se había consultado previamente el horario. La </w:t>
      </w:r>
      <w:proofErr w:type="gramStart"/>
      <w:r>
        <w:t>Presidenta</w:t>
      </w:r>
      <w:proofErr w:type="gramEnd"/>
      <w:r>
        <w:t xml:space="preserve"> del ITEI propone dejar las fechas establecidas para las sesiones, sin horario fijo y que ello se determine conforme se acerque la sesión. </w:t>
      </w:r>
    </w:p>
    <w:p w14:paraId="7367245B" w14:textId="77777777" w:rsidR="00501E95" w:rsidRDefault="00501E95" w:rsidP="00501E95">
      <w:pPr>
        <w:spacing w:line="240" w:lineRule="auto"/>
        <w:jc w:val="both"/>
      </w:pPr>
      <w:r>
        <w:t xml:space="preserve">La </w:t>
      </w:r>
      <w:proofErr w:type="gramStart"/>
      <w:r>
        <w:t>Presidenta</w:t>
      </w:r>
      <w:proofErr w:type="gramEnd"/>
      <w:r>
        <w:t xml:space="preserve"> del Comité Coordinador resalta que se determinó día y hora para poder tener en agenda con anticipación las sesiones y que además ya se les había consultado cuándo les parecía mejor a todos. </w:t>
      </w:r>
    </w:p>
    <w:p w14:paraId="56EAAFFE" w14:textId="77777777" w:rsidR="00501E95" w:rsidRDefault="00501E95" w:rsidP="00501E95">
      <w:pPr>
        <w:spacing w:line="240" w:lineRule="auto"/>
        <w:jc w:val="both"/>
      </w:pPr>
      <w:r>
        <w:t xml:space="preserve">La Secretaria Técnica añade que conforme vayan sucediendo las sesiones se les irá haciendo un recordatorio de la próxima fecha. </w:t>
      </w:r>
    </w:p>
    <w:p w14:paraId="046E83B6" w14:textId="77777777" w:rsidR="00501E95" w:rsidRDefault="00501E95" w:rsidP="00501E95">
      <w:pPr>
        <w:numPr>
          <w:ilvl w:val="0"/>
          <w:numId w:val="28"/>
        </w:numPr>
        <w:pBdr>
          <w:top w:val="nil"/>
          <w:left w:val="nil"/>
          <w:bottom w:val="nil"/>
          <w:right w:val="nil"/>
          <w:between w:val="nil"/>
        </w:pBdr>
        <w:rPr>
          <w:color w:val="000000"/>
        </w:rPr>
      </w:pPr>
      <w:r>
        <w:rPr>
          <w:b/>
          <w:color w:val="000000"/>
        </w:rPr>
        <w:t xml:space="preserve">Asuntos </w:t>
      </w:r>
      <w:r>
        <w:rPr>
          <w:b/>
        </w:rPr>
        <w:t>g</w:t>
      </w:r>
      <w:r>
        <w:rPr>
          <w:b/>
          <w:color w:val="000000"/>
        </w:rPr>
        <w:t>enerales</w:t>
      </w:r>
    </w:p>
    <w:p w14:paraId="1EBF87D4" w14:textId="77777777" w:rsidR="00501E95" w:rsidRDefault="00501E95" w:rsidP="00501E95">
      <w:pPr>
        <w:spacing w:after="0" w:line="240" w:lineRule="auto"/>
        <w:jc w:val="both"/>
      </w:pPr>
      <w:r>
        <w:t xml:space="preserve">La Secretaria Técnica menciona que por su parte no hay asuntos por tratar. La </w:t>
      </w:r>
      <w:proofErr w:type="gramStart"/>
      <w:r>
        <w:t>Presidenta</w:t>
      </w:r>
      <w:proofErr w:type="gramEnd"/>
      <w:r>
        <w:t xml:space="preserve"> del Comité Coordinador consulta si hay algún tema por tratar por parte de los integrantes de este Comité. </w:t>
      </w:r>
    </w:p>
    <w:p w14:paraId="34CA9806" w14:textId="77777777" w:rsidR="00501E95" w:rsidRDefault="00501E95" w:rsidP="00501E95">
      <w:pPr>
        <w:spacing w:after="0" w:line="240" w:lineRule="auto"/>
        <w:jc w:val="both"/>
      </w:pPr>
    </w:p>
    <w:p w14:paraId="5B36E702" w14:textId="77777777" w:rsidR="00501E95" w:rsidRDefault="00501E95" w:rsidP="00501E95">
      <w:pPr>
        <w:spacing w:after="0" w:line="240" w:lineRule="auto"/>
        <w:jc w:val="both"/>
      </w:pPr>
      <w:r>
        <w:lastRenderedPageBreak/>
        <w:t xml:space="preserve">El Fiscal Especializado les recuerda sobre la invitación que se les hizo a la “Cumbre de Fiscales Anticorrupción”, a celebrarse el 28 y 29 de noviembre, en la cual se espera la asistencia de alrededor de 27 fiscales anticorrupción. Resalta que es la segunda cumbre que se celebrará a nivel nacional y tiene que ver con la relación de los fiscales con la sociedad civil y con el periodismo de investigación, y se prevé la asistencia del periodista Salvador Camarena. Menciona que inician a las 9:00 horas en el hotel Krystal Urban Guadalajara. </w:t>
      </w:r>
    </w:p>
    <w:p w14:paraId="644926D8" w14:textId="77777777" w:rsidR="00501E95" w:rsidRDefault="00501E95" w:rsidP="00501E95">
      <w:pPr>
        <w:spacing w:after="0" w:line="240" w:lineRule="auto"/>
        <w:jc w:val="both"/>
      </w:pPr>
    </w:p>
    <w:p w14:paraId="6564149E" w14:textId="77777777" w:rsidR="00501E95" w:rsidRDefault="00501E95" w:rsidP="00501E95">
      <w:pPr>
        <w:spacing w:line="240" w:lineRule="auto"/>
        <w:jc w:val="both"/>
      </w:pPr>
      <w:r>
        <w:t xml:space="preserve">La </w:t>
      </w:r>
      <w:proofErr w:type="gramStart"/>
      <w:r>
        <w:t>Presidenta</w:t>
      </w:r>
      <w:proofErr w:type="gramEnd"/>
      <w:r>
        <w:t xml:space="preserve"> del Comité Coordinador les reitera por su parte la invitación el 4 de diciembre al Panel “Integridad Pública: Percepción y resultados en el combate a la corrupción”. Al no haber más asuntos por desahogar, solicita a la Secretaria Técnica continuar con el siguiente punto. </w:t>
      </w:r>
    </w:p>
    <w:p w14:paraId="4B77DDAB" w14:textId="77777777" w:rsidR="00501E95" w:rsidRDefault="00501E95" w:rsidP="00501E95">
      <w:pPr>
        <w:numPr>
          <w:ilvl w:val="0"/>
          <w:numId w:val="28"/>
        </w:numPr>
        <w:pBdr>
          <w:top w:val="nil"/>
          <w:left w:val="nil"/>
          <w:bottom w:val="nil"/>
          <w:right w:val="nil"/>
          <w:between w:val="nil"/>
        </w:pBdr>
        <w:rPr>
          <w:color w:val="000000"/>
        </w:rPr>
      </w:pPr>
      <w:r>
        <w:rPr>
          <w:b/>
          <w:color w:val="000000"/>
        </w:rPr>
        <w:t>Acuerdos</w:t>
      </w:r>
    </w:p>
    <w:p w14:paraId="507FD504" w14:textId="77777777" w:rsidR="00501E95" w:rsidRDefault="00501E95" w:rsidP="00501E95">
      <w:pPr>
        <w:jc w:val="both"/>
      </w:pPr>
      <w:r>
        <w:t xml:space="preserve">El Comité Coordinador en su Quinta Sesión Ordinaria del 2019 dicta los siguientes acuerdos: </w:t>
      </w:r>
    </w:p>
    <w:p w14:paraId="531BE9DF" w14:textId="77777777" w:rsidR="00501E95" w:rsidRDefault="00501E95" w:rsidP="00501E95">
      <w:pPr>
        <w:spacing w:after="0" w:line="240" w:lineRule="auto"/>
        <w:jc w:val="both"/>
        <w:rPr>
          <w:b/>
        </w:rPr>
      </w:pPr>
      <w:r>
        <w:rPr>
          <w:b/>
        </w:rPr>
        <w:t>A.CC.2019.30</w:t>
      </w:r>
    </w:p>
    <w:p w14:paraId="70E7EDAB" w14:textId="77777777" w:rsidR="00501E95" w:rsidRDefault="00501E95" w:rsidP="00501E95">
      <w:pPr>
        <w:spacing w:line="240" w:lineRule="auto"/>
        <w:jc w:val="both"/>
      </w:pPr>
      <w:r>
        <w:t xml:space="preserve">Se aprueban cuatro programas de capacitación de materias relativas al SEAJAL, que serán impartidos por la Secretaría Ejecutiva y compartidos a los integrantes del Comité Coordinador para que, si lo consideran conveniente, los impartan o utilicen los materiales en sus instituciones: </w:t>
      </w:r>
    </w:p>
    <w:p w14:paraId="0C95BB46" w14:textId="77777777" w:rsidR="00501E95" w:rsidRDefault="00501E95" w:rsidP="00501E95">
      <w:pPr>
        <w:numPr>
          <w:ilvl w:val="0"/>
          <w:numId w:val="26"/>
        </w:numPr>
        <w:pBdr>
          <w:top w:val="nil"/>
          <w:left w:val="nil"/>
          <w:bottom w:val="nil"/>
          <w:right w:val="nil"/>
          <w:between w:val="nil"/>
        </w:pBdr>
        <w:spacing w:after="0" w:line="240" w:lineRule="auto"/>
        <w:jc w:val="both"/>
      </w:pPr>
      <w:r>
        <w:rPr>
          <w:color w:val="000000"/>
        </w:rPr>
        <w:t>Introducción del Sistema Nacional Anticorrupción y al Sistema Anticorrupción del Estado de Jalisco</w:t>
      </w:r>
    </w:p>
    <w:p w14:paraId="673E3389" w14:textId="77777777" w:rsidR="00501E95" w:rsidRDefault="00501E95" w:rsidP="00501E95">
      <w:pPr>
        <w:numPr>
          <w:ilvl w:val="0"/>
          <w:numId w:val="26"/>
        </w:numPr>
        <w:pBdr>
          <w:top w:val="nil"/>
          <w:left w:val="nil"/>
          <w:bottom w:val="nil"/>
          <w:right w:val="nil"/>
          <w:between w:val="nil"/>
        </w:pBdr>
        <w:spacing w:after="0" w:line="240" w:lineRule="auto"/>
        <w:jc w:val="both"/>
      </w:pPr>
      <w:r>
        <w:rPr>
          <w:color w:val="000000"/>
        </w:rPr>
        <w:t>Llenado de los formatos de declaraciones patrimoniales y de intereses</w:t>
      </w:r>
    </w:p>
    <w:p w14:paraId="584BF712" w14:textId="77777777" w:rsidR="00501E95" w:rsidRDefault="00501E95" w:rsidP="00501E95">
      <w:pPr>
        <w:numPr>
          <w:ilvl w:val="0"/>
          <w:numId w:val="26"/>
        </w:numPr>
        <w:pBdr>
          <w:top w:val="nil"/>
          <w:left w:val="nil"/>
          <w:bottom w:val="nil"/>
          <w:right w:val="nil"/>
          <w:between w:val="nil"/>
        </w:pBdr>
        <w:spacing w:after="0" w:line="240" w:lineRule="auto"/>
        <w:jc w:val="both"/>
      </w:pPr>
      <w:r>
        <w:rPr>
          <w:color w:val="000000"/>
        </w:rPr>
        <w:t>Uso de la Plataforma Digital Nacional</w:t>
      </w:r>
    </w:p>
    <w:p w14:paraId="75524162" w14:textId="77777777" w:rsidR="00501E95" w:rsidRDefault="00501E95" w:rsidP="00501E95">
      <w:pPr>
        <w:numPr>
          <w:ilvl w:val="0"/>
          <w:numId w:val="26"/>
        </w:numPr>
        <w:pBdr>
          <w:top w:val="nil"/>
          <w:left w:val="nil"/>
          <w:bottom w:val="nil"/>
          <w:right w:val="nil"/>
          <w:between w:val="nil"/>
        </w:pBdr>
        <w:spacing w:line="240" w:lineRule="auto"/>
        <w:jc w:val="both"/>
        <w:rPr>
          <w:b/>
          <w:color w:val="000000"/>
        </w:rPr>
      </w:pPr>
      <w:r>
        <w:rPr>
          <w:color w:val="000000"/>
        </w:rPr>
        <w:t>Guía para la presentación de denuncias por faltas administrativas y por hechos de corrupción; procedimiento de investigación, substanciación y resolución de faltas administrativas; así como el proceso penal de delitos por hechos de corrupción</w:t>
      </w:r>
    </w:p>
    <w:p w14:paraId="6FA33041" w14:textId="77777777" w:rsidR="00501E95" w:rsidRDefault="00501E95" w:rsidP="00501E95">
      <w:pPr>
        <w:spacing w:after="0" w:line="240" w:lineRule="auto"/>
        <w:jc w:val="both"/>
        <w:rPr>
          <w:b/>
          <w:color w:val="000000"/>
        </w:rPr>
      </w:pPr>
    </w:p>
    <w:p w14:paraId="627F1DEE" w14:textId="77777777" w:rsidR="00501E95" w:rsidRDefault="00501E95" w:rsidP="00501E95">
      <w:pPr>
        <w:spacing w:after="0" w:line="240" w:lineRule="auto"/>
        <w:jc w:val="both"/>
        <w:rPr>
          <w:b/>
          <w:sz w:val="28"/>
          <w:szCs w:val="28"/>
        </w:rPr>
      </w:pPr>
      <w:r>
        <w:rPr>
          <w:b/>
          <w:color w:val="000000"/>
        </w:rPr>
        <w:t>A.CC.2019.31</w:t>
      </w:r>
    </w:p>
    <w:p w14:paraId="41AC1817" w14:textId="77777777" w:rsidR="00501E95" w:rsidRDefault="00501E95" w:rsidP="00501E95">
      <w:pPr>
        <w:spacing w:after="0" w:line="240" w:lineRule="auto"/>
        <w:jc w:val="both"/>
        <w:rPr>
          <w:color w:val="000000"/>
        </w:rPr>
      </w:pPr>
      <w:r>
        <w:rPr>
          <w:color w:val="000000"/>
        </w:rPr>
        <w:t xml:space="preserve">Se aprueba el calendario para la celebración de las sesiones ordinarias de este Comité Coordinador para el 2019 y con relación a las sesiones extraordinarias, éstas se podrán celebrar de acuerdo </w:t>
      </w:r>
      <w:r>
        <w:t>con</w:t>
      </w:r>
      <w:r>
        <w:rPr>
          <w:color w:val="000000"/>
        </w:rPr>
        <w:t xml:space="preserve"> los asuntos que se vayan presentado, cuando se considere conveniente.</w:t>
      </w:r>
    </w:p>
    <w:p w14:paraId="02250207" w14:textId="77777777" w:rsidR="00501E95" w:rsidRDefault="00501E95" w:rsidP="00501E95">
      <w:pPr>
        <w:spacing w:after="0" w:line="240" w:lineRule="auto"/>
        <w:jc w:val="both"/>
        <w:rPr>
          <w:color w:val="000000"/>
        </w:rPr>
      </w:pPr>
    </w:p>
    <w:p w14:paraId="60CB6796" w14:textId="77777777" w:rsidR="00501E95" w:rsidRDefault="00501E95" w:rsidP="00501E95">
      <w:pPr>
        <w:spacing w:after="0" w:line="240" w:lineRule="auto"/>
        <w:jc w:val="both"/>
        <w:rPr>
          <w:color w:val="000000"/>
        </w:rPr>
      </w:pPr>
    </w:p>
    <w:p w14:paraId="7651C34D" w14:textId="77777777" w:rsidR="00501E95" w:rsidRDefault="00501E95" w:rsidP="00501E95">
      <w:pPr>
        <w:spacing w:after="0" w:line="240" w:lineRule="auto"/>
        <w:jc w:val="both"/>
        <w:rPr>
          <w:color w:val="000000"/>
        </w:rPr>
      </w:pPr>
    </w:p>
    <w:p w14:paraId="39BE61B3" w14:textId="77777777" w:rsidR="00501E95" w:rsidRDefault="00501E95" w:rsidP="00501E95">
      <w:pPr>
        <w:spacing w:after="0" w:line="240" w:lineRule="auto"/>
        <w:jc w:val="both"/>
        <w:rPr>
          <w:color w:val="000000"/>
        </w:rPr>
      </w:pPr>
    </w:p>
    <w:p w14:paraId="57B6EC43" w14:textId="77777777" w:rsidR="00501E95" w:rsidRDefault="00501E95" w:rsidP="00501E95">
      <w:pPr>
        <w:spacing w:after="0" w:line="240" w:lineRule="auto"/>
        <w:jc w:val="both"/>
        <w:rPr>
          <w:color w:val="000000"/>
        </w:rPr>
      </w:pPr>
    </w:p>
    <w:p w14:paraId="1F92B72F" w14:textId="77777777" w:rsidR="00501E95" w:rsidRDefault="00501E95" w:rsidP="00501E95">
      <w:pPr>
        <w:spacing w:after="0" w:line="240" w:lineRule="auto"/>
        <w:jc w:val="both"/>
        <w:rPr>
          <w:color w:val="000000"/>
        </w:rPr>
      </w:pPr>
    </w:p>
    <w:p w14:paraId="7F9DC43E" w14:textId="77777777" w:rsidR="00501E95" w:rsidRDefault="00501E95" w:rsidP="00501E95">
      <w:pPr>
        <w:spacing w:line="240" w:lineRule="auto"/>
        <w:jc w:val="both"/>
        <w:rPr>
          <w:color w:val="000000"/>
        </w:rPr>
      </w:pPr>
    </w:p>
    <w:p w14:paraId="627E89E3" w14:textId="77777777" w:rsidR="00501E95" w:rsidRDefault="00501E95" w:rsidP="00501E95">
      <w:pPr>
        <w:numPr>
          <w:ilvl w:val="0"/>
          <w:numId w:val="28"/>
        </w:numPr>
        <w:pBdr>
          <w:top w:val="nil"/>
          <w:left w:val="nil"/>
          <w:bottom w:val="nil"/>
          <w:right w:val="nil"/>
          <w:between w:val="nil"/>
        </w:pBdr>
        <w:spacing w:line="240" w:lineRule="auto"/>
        <w:ind w:left="851" w:hanging="491"/>
        <w:jc w:val="both"/>
        <w:rPr>
          <w:color w:val="000000"/>
        </w:rPr>
      </w:pPr>
      <w:r>
        <w:rPr>
          <w:b/>
          <w:color w:val="000000"/>
        </w:rPr>
        <w:lastRenderedPageBreak/>
        <w:t xml:space="preserve">Clausura de la sesión </w:t>
      </w:r>
    </w:p>
    <w:p w14:paraId="2B7CC3F9" w14:textId="77777777" w:rsidR="00501E95" w:rsidRDefault="00501E95" w:rsidP="00501E95">
      <w:pPr>
        <w:spacing w:after="0" w:line="240" w:lineRule="auto"/>
        <w:jc w:val="both"/>
      </w:pPr>
      <w:r>
        <w:t>Se da por clausurada la sesión a las 17:25 horas del 25 de noviembre de 2019 y se firma esta acta.</w:t>
      </w:r>
    </w:p>
    <w:p w14:paraId="6C77009F" w14:textId="77777777" w:rsidR="00501E95" w:rsidRDefault="00501E95" w:rsidP="00501E95">
      <w:pPr>
        <w:spacing w:line="240" w:lineRule="auto"/>
        <w:jc w:val="both"/>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1"/>
        <w:gridCol w:w="3870"/>
      </w:tblGrid>
      <w:tr w:rsidR="00501E95" w14:paraId="717BB021" w14:textId="77777777" w:rsidTr="00A953CF">
        <w:tc>
          <w:tcPr>
            <w:tcW w:w="5241" w:type="dxa"/>
            <w:shd w:val="clear" w:color="auto" w:fill="BDD7EE"/>
          </w:tcPr>
          <w:p w14:paraId="2C5FB372" w14:textId="77777777" w:rsidR="00501E95" w:rsidRDefault="00501E95" w:rsidP="00A953CF">
            <w:pPr>
              <w:jc w:val="center"/>
              <w:rPr>
                <w:b/>
              </w:rPr>
            </w:pPr>
            <w:r>
              <w:rPr>
                <w:b/>
              </w:rPr>
              <w:t>Nombre</w:t>
            </w:r>
          </w:p>
        </w:tc>
        <w:tc>
          <w:tcPr>
            <w:tcW w:w="3870" w:type="dxa"/>
            <w:shd w:val="clear" w:color="auto" w:fill="BDD7EE"/>
          </w:tcPr>
          <w:p w14:paraId="6E73F49A" w14:textId="77777777" w:rsidR="00501E95" w:rsidRDefault="00501E95" w:rsidP="00A953CF">
            <w:pPr>
              <w:jc w:val="center"/>
              <w:rPr>
                <w:b/>
              </w:rPr>
            </w:pPr>
            <w:r>
              <w:rPr>
                <w:b/>
              </w:rPr>
              <w:t>Firma</w:t>
            </w:r>
          </w:p>
        </w:tc>
      </w:tr>
      <w:tr w:rsidR="00501E95" w14:paraId="4F396ACC" w14:textId="77777777" w:rsidTr="00A953CF">
        <w:trPr>
          <w:trHeight w:val="748"/>
        </w:trPr>
        <w:tc>
          <w:tcPr>
            <w:tcW w:w="5241" w:type="dxa"/>
          </w:tcPr>
          <w:p w14:paraId="3120C951" w14:textId="77777777" w:rsidR="00501E95" w:rsidRDefault="00501E95" w:rsidP="00A953CF"/>
          <w:p w14:paraId="51D7EE7C" w14:textId="77777777" w:rsidR="00501E95" w:rsidRDefault="00501E95" w:rsidP="00C349BB">
            <w:pPr>
              <w:spacing w:after="0"/>
              <w:jc w:val="center"/>
              <w:rPr>
                <w:b/>
              </w:rPr>
            </w:pPr>
            <w:r>
              <w:rPr>
                <w:b/>
              </w:rPr>
              <w:t>Lucía Almaraz Cazarez</w:t>
            </w:r>
          </w:p>
          <w:p w14:paraId="334E5798" w14:textId="77777777" w:rsidR="00501E95" w:rsidRDefault="00501E95" w:rsidP="00A85416">
            <w:pPr>
              <w:spacing w:after="0"/>
              <w:jc w:val="center"/>
            </w:pPr>
            <w:r>
              <w:t>Presidenta del Comité Coordinador</w:t>
            </w:r>
          </w:p>
          <w:p w14:paraId="5E395521" w14:textId="7B958CFA" w:rsidR="00A85416" w:rsidRDefault="00A85416" w:rsidP="00A85416">
            <w:pPr>
              <w:spacing w:after="0"/>
              <w:jc w:val="center"/>
            </w:pPr>
          </w:p>
        </w:tc>
        <w:tc>
          <w:tcPr>
            <w:tcW w:w="3870" w:type="dxa"/>
          </w:tcPr>
          <w:p w14:paraId="5883B166" w14:textId="77777777" w:rsidR="00501E95" w:rsidRDefault="00501E95" w:rsidP="00A953CF"/>
        </w:tc>
      </w:tr>
      <w:tr w:rsidR="00501E95" w14:paraId="7FCEFB1A" w14:textId="77777777" w:rsidTr="00A953CF">
        <w:tc>
          <w:tcPr>
            <w:tcW w:w="5241" w:type="dxa"/>
          </w:tcPr>
          <w:p w14:paraId="68C2FEA8" w14:textId="77777777" w:rsidR="00501E95" w:rsidRDefault="00501E95" w:rsidP="00A85416"/>
          <w:p w14:paraId="1BB0581D" w14:textId="77777777" w:rsidR="00501E95" w:rsidRDefault="00501E95" w:rsidP="00C349BB">
            <w:pPr>
              <w:spacing w:after="0"/>
              <w:jc w:val="center"/>
              <w:rPr>
                <w:b/>
              </w:rPr>
            </w:pPr>
            <w:r>
              <w:rPr>
                <w:b/>
              </w:rPr>
              <w:t>Gerardo Ignacio de la Cruz Tovar</w:t>
            </w:r>
          </w:p>
          <w:p w14:paraId="62864BCA" w14:textId="77777777" w:rsidR="00501E95" w:rsidRDefault="00501E95" w:rsidP="00A85416">
            <w:pPr>
              <w:spacing w:after="0"/>
              <w:jc w:val="center"/>
            </w:pPr>
            <w:r>
              <w:t>Fiscal Especializado en Combate a la Corrupción</w:t>
            </w:r>
          </w:p>
          <w:p w14:paraId="0EA49691" w14:textId="5DB77813" w:rsidR="00A85416" w:rsidRDefault="00A85416" w:rsidP="00A85416">
            <w:pPr>
              <w:spacing w:after="0"/>
              <w:jc w:val="center"/>
            </w:pPr>
          </w:p>
        </w:tc>
        <w:tc>
          <w:tcPr>
            <w:tcW w:w="3870" w:type="dxa"/>
          </w:tcPr>
          <w:p w14:paraId="5B30F25F" w14:textId="77777777" w:rsidR="00501E95" w:rsidRDefault="00501E95" w:rsidP="00A953CF"/>
        </w:tc>
      </w:tr>
      <w:tr w:rsidR="00501E95" w14:paraId="1668A63A" w14:textId="77777777" w:rsidTr="00A953CF">
        <w:trPr>
          <w:trHeight w:val="850"/>
        </w:trPr>
        <w:tc>
          <w:tcPr>
            <w:tcW w:w="5241" w:type="dxa"/>
          </w:tcPr>
          <w:p w14:paraId="4284176C" w14:textId="77777777" w:rsidR="00501E95" w:rsidRDefault="00501E95" w:rsidP="00A953CF"/>
          <w:p w14:paraId="60835131" w14:textId="77777777" w:rsidR="00501E95" w:rsidRDefault="00501E95" w:rsidP="00C349BB">
            <w:pPr>
              <w:spacing w:after="0"/>
              <w:jc w:val="center"/>
              <w:rPr>
                <w:b/>
              </w:rPr>
            </w:pPr>
            <w:r>
              <w:rPr>
                <w:b/>
              </w:rPr>
              <w:t>Ricardo Suro Esteves</w:t>
            </w:r>
          </w:p>
          <w:p w14:paraId="467E27F9" w14:textId="77777777" w:rsidR="00501E95" w:rsidRDefault="00501E95" w:rsidP="00165F7F">
            <w:pPr>
              <w:spacing w:after="0"/>
              <w:jc w:val="center"/>
            </w:pPr>
            <w:r>
              <w:t>Presidente del Consejo de la Judicatura</w:t>
            </w:r>
          </w:p>
          <w:p w14:paraId="19BCEA59" w14:textId="7EFCE22F" w:rsidR="00165F7F" w:rsidRDefault="00165F7F" w:rsidP="00165F7F">
            <w:pPr>
              <w:spacing w:after="0"/>
              <w:jc w:val="center"/>
            </w:pPr>
          </w:p>
        </w:tc>
        <w:tc>
          <w:tcPr>
            <w:tcW w:w="3870" w:type="dxa"/>
          </w:tcPr>
          <w:p w14:paraId="7F7714DF" w14:textId="77777777" w:rsidR="00501E95" w:rsidRDefault="00501E95" w:rsidP="00A953CF"/>
        </w:tc>
      </w:tr>
      <w:tr w:rsidR="00501E95" w14:paraId="09567123" w14:textId="77777777" w:rsidTr="00A953CF">
        <w:tc>
          <w:tcPr>
            <w:tcW w:w="5241" w:type="dxa"/>
          </w:tcPr>
          <w:p w14:paraId="47BDB23F" w14:textId="77777777" w:rsidR="00501E95" w:rsidRDefault="00501E95" w:rsidP="00A953CF">
            <w:pPr>
              <w:jc w:val="center"/>
            </w:pPr>
          </w:p>
          <w:p w14:paraId="536BF70C" w14:textId="77777777" w:rsidR="00501E95" w:rsidRDefault="00501E95" w:rsidP="00C349BB">
            <w:pPr>
              <w:spacing w:after="0"/>
              <w:jc w:val="center"/>
              <w:rPr>
                <w:b/>
              </w:rPr>
            </w:pPr>
            <w:r>
              <w:rPr>
                <w:b/>
              </w:rPr>
              <w:t>Cynthia Patricia Cantero Pacheco</w:t>
            </w:r>
          </w:p>
          <w:p w14:paraId="1C91D787" w14:textId="453736E3" w:rsidR="00501E95" w:rsidRDefault="00501E95" w:rsidP="00165F7F">
            <w:pPr>
              <w:spacing w:after="0"/>
              <w:jc w:val="center"/>
            </w:pPr>
            <w:bookmarkStart w:id="0" w:name="_gjdgxs" w:colFirst="0" w:colLast="0"/>
            <w:bookmarkEnd w:id="0"/>
            <w:r>
              <w:t>Presidenta del Instituto de Transparencia, Información Pública y Protección de Datos Personales del Estado de Jalisco (ITEI)</w:t>
            </w:r>
          </w:p>
        </w:tc>
        <w:tc>
          <w:tcPr>
            <w:tcW w:w="3870" w:type="dxa"/>
          </w:tcPr>
          <w:p w14:paraId="22060985" w14:textId="77777777" w:rsidR="00501E95" w:rsidRDefault="00501E95" w:rsidP="00A953CF"/>
          <w:p w14:paraId="5CA804FD" w14:textId="77777777" w:rsidR="00501E95" w:rsidRDefault="00501E95" w:rsidP="00A953CF"/>
          <w:p w14:paraId="34D4374D" w14:textId="77777777" w:rsidR="00501E95" w:rsidRDefault="00501E95" w:rsidP="00A953CF"/>
          <w:p w14:paraId="40369748" w14:textId="77777777" w:rsidR="00501E95" w:rsidRDefault="00501E95" w:rsidP="00A953CF"/>
        </w:tc>
      </w:tr>
      <w:tr w:rsidR="00501E95" w14:paraId="18F0C293" w14:textId="77777777" w:rsidTr="00A953CF">
        <w:tc>
          <w:tcPr>
            <w:tcW w:w="5241" w:type="dxa"/>
          </w:tcPr>
          <w:p w14:paraId="543F063C" w14:textId="77777777" w:rsidR="00501E95" w:rsidRDefault="00501E95" w:rsidP="00A953CF"/>
          <w:p w14:paraId="10DF0052" w14:textId="77777777" w:rsidR="00501E95" w:rsidRDefault="00501E95" w:rsidP="00165F7F">
            <w:pPr>
              <w:spacing w:after="0"/>
              <w:jc w:val="center"/>
              <w:rPr>
                <w:b/>
              </w:rPr>
            </w:pPr>
            <w:r>
              <w:rPr>
                <w:b/>
              </w:rPr>
              <w:t>José Ramón Jiménez Gutiérrez</w:t>
            </w:r>
          </w:p>
          <w:p w14:paraId="561BF911" w14:textId="77777777" w:rsidR="00501E95" w:rsidRDefault="00501E95" w:rsidP="00165F7F">
            <w:pPr>
              <w:spacing w:after="0"/>
              <w:jc w:val="center"/>
            </w:pPr>
            <w:r>
              <w:t>Presidente del Tribunal de Justicia Administrativa</w:t>
            </w:r>
          </w:p>
          <w:p w14:paraId="0A2EF29F" w14:textId="77777777" w:rsidR="00501E95" w:rsidRDefault="00501E95" w:rsidP="00A953CF"/>
        </w:tc>
        <w:tc>
          <w:tcPr>
            <w:tcW w:w="3870" w:type="dxa"/>
          </w:tcPr>
          <w:p w14:paraId="461E7163" w14:textId="77777777" w:rsidR="00501E95" w:rsidRDefault="00501E95" w:rsidP="00A953CF"/>
        </w:tc>
      </w:tr>
      <w:tr w:rsidR="00501E95" w14:paraId="2A3E35BE" w14:textId="77777777" w:rsidTr="00A953CF">
        <w:trPr>
          <w:trHeight w:val="583"/>
        </w:trPr>
        <w:tc>
          <w:tcPr>
            <w:tcW w:w="5241" w:type="dxa"/>
          </w:tcPr>
          <w:p w14:paraId="6765528C" w14:textId="77777777" w:rsidR="00501E95" w:rsidRDefault="00501E95" w:rsidP="00A953CF">
            <w:pPr>
              <w:rPr>
                <w:b/>
              </w:rPr>
            </w:pPr>
          </w:p>
          <w:p w14:paraId="351CBA33" w14:textId="77777777" w:rsidR="00501E95" w:rsidRDefault="00501E95" w:rsidP="00165F7F">
            <w:pPr>
              <w:spacing w:after="0"/>
              <w:jc w:val="center"/>
              <w:rPr>
                <w:b/>
              </w:rPr>
            </w:pPr>
            <w:r>
              <w:rPr>
                <w:b/>
              </w:rPr>
              <w:t>Haimé Figueroa Neri</w:t>
            </w:r>
          </w:p>
          <w:p w14:paraId="2A1FFB3D" w14:textId="77777777" w:rsidR="00501E95" w:rsidRDefault="00501E95" w:rsidP="00165F7F">
            <w:pPr>
              <w:spacing w:after="0"/>
              <w:jc w:val="center"/>
            </w:pPr>
            <w:r>
              <w:t>Secretaria Técnica de la Secretaría Ejecutiva del Sistema Estatal Anticorrupción de Jalisco</w:t>
            </w:r>
          </w:p>
        </w:tc>
        <w:tc>
          <w:tcPr>
            <w:tcW w:w="3870" w:type="dxa"/>
          </w:tcPr>
          <w:p w14:paraId="27F61C4B" w14:textId="77777777" w:rsidR="00501E95" w:rsidRDefault="00501E95" w:rsidP="00A953CF"/>
          <w:p w14:paraId="27A82783" w14:textId="77777777" w:rsidR="00501E95" w:rsidRDefault="00501E95" w:rsidP="00A953CF"/>
          <w:p w14:paraId="2D5E3FAC" w14:textId="77777777" w:rsidR="00A85416" w:rsidRDefault="00A85416" w:rsidP="00A953CF"/>
          <w:p w14:paraId="264E707D" w14:textId="73CA279A" w:rsidR="00A85416" w:rsidRDefault="00A85416" w:rsidP="00A953CF"/>
        </w:tc>
      </w:tr>
    </w:tbl>
    <w:p w14:paraId="71E3C3A9" w14:textId="3F3C39E8" w:rsidR="00501E95" w:rsidRDefault="00501E95" w:rsidP="00501E95">
      <w:pPr>
        <w:spacing w:after="0" w:line="240" w:lineRule="auto"/>
        <w:jc w:val="both"/>
        <w:rPr>
          <w:sz w:val="20"/>
          <w:szCs w:val="20"/>
        </w:rPr>
      </w:pPr>
      <w:r>
        <w:rPr>
          <w:sz w:val="20"/>
          <w:szCs w:val="20"/>
        </w:rPr>
        <w:t>Última hoja del acta de la Quinta Sesión Ordinaria del Comité Coordinador del Sistema Estatal Anticorrupción de Jalisco, celebrada el 25 de noviembre del 2019.</w:t>
      </w:r>
      <w:bookmarkStart w:id="1" w:name="_GoBack"/>
      <w:bookmarkEnd w:id="1"/>
    </w:p>
    <w:p w14:paraId="49D62B32" w14:textId="77777777" w:rsidR="00501E95" w:rsidRDefault="00501E95" w:rsidP="00501E95">
      <w:pPr>
        <w:spacing w:after="0" w:line="240" w:lineRule="auto"/>
        <w:jc w:val="center"/>
        <w:rPr>
          <w:b/>
          <w:sz w:val="20"/>
          <w:szCs w:val="20"/>
        </w:rPr>
      </w:pPr>
      <w:r>
        <w:rPr>
          <w:b/>
          <w:sz w:val="20"/>
          <w:szCs w:val="20"/>
        </w:rPr>
        <w:lastRenderedPageBreak/>
        <w:t>Anexo 1. Calendario de sesiones ordinarias del 2020</w:t>
      </w:r>
    </w:p>
    <w:p w14:paraId="3844004C" w14:textId="77777777" w:rsidR="00501E95" w:rsidRDefault="00501E95" w:rsidP="00501E95">
      <w:pPr>
        <w:spacing w:line="240" w:lineRule="auto"/>
        <w:jc w:val="center"/>
        <w:rPr>
          <w:b/>
          <w:sz w:val="20"/>
          <w:szCs w:val="20"/>
        </w:rPr>
      </w:pPr>
    </w:p>
    <w:tbl>
      <w:tblPr>
        <w:tblW w:w="9196" w:type="dxa"/>
        <w:tblLayout w:type="fixed"/>
        <w:tblLook w:val="0400" w:firstRow="0" w:lastRow="0" w:firstColumn="0" w:lastColumn="0" w:noHBand="0" w:noVBand="1"/>
      </w:tblPr>
      <w:tblGrid>
        <w:gridCol w:w="960"/>
        <w:gridCol w:w="1290"/>
        <w:gridCol w:w="1560"/>
        <w:gridCol w:w="992"/>
        <w:gridCol w:w="1559"/>
        <w:gridCol w:w="2835"/>
      </w:tblGrid>
      <w:tr w:rsidR="00501E95" w14:paraId="69678419" w14:textId="77777777" w:rsidTr="00A953CF">
        <w:trPr>
          <w:trHeight w:val="449"/>
        </w:trPr>
        <w:tc>
          <w:tcPr>
            <w:tcW w:w="9196" w:type="dxa"/>
            <w:gridSpan w:val="6"/>
            <w:vMerge w:val="restart"/>
            <w:tcBorders>
              <w:top w:val="single" w:sz="8" w:space="0" w:color="000000"/>
              <w:left w:val="single" w:sz="8" w:space="0" w:color="000000"/>
              <w:bottom w:val="single" w:sz="8" w:space="0" w:color="000000"/>
              <w:right w:val="single" w:sz="8" w:space="0" w:color="000000"/>
            </w:tcBorders>
            <w:shd w:val="clear" w:color="auto" w:fill="D9E1F2"/>
            <w:vAlign w:val="bottom"/>
          </w:tcPr>
          <w:p w14:paraId="23CC2300" w14:textId="77777777" w:rsidR="00501E95" w:rsidRDefault="00501E95" w:rsidP="00A953CF">
            <w:pPr>
              <w:spacing w:after="0" w:line="240" w:lineRule="auto"/>
              <w:jc w:val="center"/>
              <w:rPr>
                <w:rFonts w:ascii="Calibri" w:eastAsia="Calibri" w:hAnsi="Calibri" w:cs="Calibri"/>
                <w:b/>
                <w:color w:val="000000"/>
              </w:rPr>
            </w:pPr>
            <w:r>
              <w:rPr>
                <w:rFonts w:ascii="Calibri" w:eastAsia="Calibri" w:hAnsi="Calibri" w:cs="Calibri"/>
                <w:b/>
                <w:color w:val="000000"/>
              </w:rPr>
              <w:t>Sesiones 2020</w:t>
            </w:r>
            <w:r>
              <w:rPr>
                <w:rFonts w:ascii="Calibri" w:eastAsia="Calibri" w:hAnsi="Calibri" w:cs="Calibri"/>
                <w:b/>
                <w:color w:val="000000"/>
              </w:rPr>
              <w:br/>
            </w:r>
            <w:r>
              <w:rPr>
                <w:rFonts w:ascii="Calibri" w:eastAsia="Calibri" w:hAnsi="Calibri" w:cs="Calibri"/>
                <w:b/>
                <w:color w:val="000000"/>
                <w:sz w:val="28"/>
                <w:szCs w:val="28"/>
              </w:rPr>
              <w:t>Comité Coordinador</w:t>
            </w:r>
          </w:p>
        </w:tc>
      </w:tr>
      <w:tr w:rsidR="00501E95" w14:paraId="16BAAF46" w14:textId="77777777" w:rsidTr="00A953CF">
        <w:trPr>
          <w:trHeight w:val="449"/>
        </w:trPr>
        <w:tc>
          <w:tcPr>
            <w:tcW w:w="9196" w:type="dxa"/>
            <w:gridSpan w:val="6"/>
            <w:vMerge/>
            <w:tcBorders>
              <w:top w:val="single" w:sz="8" w:space="0" w:color="000000"/>
              <w:left w:val="single" w:sz="8" w:space="0" w:color="000000"/>
              <w:bottom w:val="single" w:sz="8" w:space="0" w:color="000000"/>
              <w:right w:val="single" w:sz="8" w:space="0" w:color="000000"/>
            </w:tcBorders>
            <w:shd w:val="clear" w:color="auto" w:fill="D9E1F2"/>
            <w:vAlign w:val="bottom"/>
          </w:tcPr>
          <w:p w14:paraId="4343AFC3" w14:textId="77777777" w:rsidR="00501E95" w:rsidRDefault="00501E95" w:rsidP="00A953CF">
            <w:pPr>
              <w:widowControl w:val="0"/>
              <w:pBdr>
                <w:top w:val="nil"/>
                <w:left w:val="nil"/>
                <w:bottom w:val="nil"/>
                <w:right w:val="nil"/>
                <w:between w:val="nil"/>
              </w:pBdr>
              <w:spacing w:after="0" w:line="276" w:lineRule="auto"/>
              <w:rPr>
                <w:rFonts w:ascii="Calibri" w:eastAsia="Calibri" w:hAnsi="Calibri" w:cs="Calibri"/>
                <w:b/>
                <w:color w:val="000000"/>
              </w:rPr>
            </w:pPr>
          </w:p>
        </w:tc>
      </w:tr>
      <w:tr w:rsidR="00501E95" w14:paraId="00BE46F2" w14:textId="77777777" w:rsidTr="00A953CF">
        <w:trPr>
          <w:trHeight w:val="600"/>
        </w:trPr>
        <w:tc>
          <w:tcPr>
            <w:tcW w:w="960" w:type="dxa"/>
            <w:tcBorders>
              <w:top w:val="nil"/>
              <w:left w:val="single" w:sz="8" w:space="0" w:color="000000"/>
              <w:bottom w:val="single" w:sz="8" w:space="0" w:color="000000"/>
              <w:right w:val="single" w:sz="8" w:space="0" w:color="000000"/>
            </w:tcBorders>
            <w:shd w:val="clear" w:color="auto" w:fill="D9E1F2"/>
            <w:vAlign w:val="center"/>
          </w:tcPr>
          <w:p w14:paraId="12E2C555" w14:textId="77777777" w:rsidR="00501E95" w:rsidRDefault="00501E95" w:rsidP="00A953CF">
            <w:pPr>
              <w:spacing w:after="0" w:line="240" w:lineRule="auto"/>
              <w:jc w:val="center"/>
              <w:rPr>
                <w:rFonts w:ascii="Calibri" w:eastAsia="Calibri" w:hAnsi="Calibri" w:cs="Calibri"/>
                <w:b/>
                <w:color w:val="000000"/>
              </w:rPr>
            </w:pPr>
            <w:r>
              <w:rPr>
                <w:rFonts w:ascii="Calibri" w:eastAsia="Calibri" w:hAnsi="Calibri" w:cs="Calibri"/>
                <w:b/>
                <w:color w:val="000000"/>
              </w:rPr>
              <w:t xml:space="preserve">Número </w:t>
            </w:r>
          </w:p>
        </w:tc>
        <w:tc>
          <w:tcPr>
            <w:tcW w:w="1290" w:type="dxa"/>
            <w:tcBorders>
              <w:top w:val="nil"/>
              <w:left w:val="nil"/>
              <w:bottom w:val="single" w:sz="8" w:space="0" w:color="000000"/>
              <w:right w:val="single" w:sz="8" w:space="0" w:color="000000"/>
            </w:tcBorders>
            <w:shd w:val="clear" w:color="auto" w:fill="D9E1F2"/>
            <w:vAlign w:val="center"/>
          </w:tcPr>
          <w:p w14:paraId="20B90A80" w14:textId="77777777" w:rsidR="00501E95" w:rsidRDefault="00501E95" w:rsidP="00A953CF">
            <w:pPr>
              <w:spacing w:after="0" w:line="240" w:lineRule="auto"/>
              <w:jc w:val="center"/>
              <w:rPr>
                <w:rFonts w:ascii="Calibri" w:eastAsia="Calibri" w:hAnsi="Calibri" w:cs="Calibri"/>
                <w:b/>
                <w:color w:val="000000"/>
              </w:rPr>
            </w:pPr>
            <w:r>
              <w:rPr>
                <w:rFonts w:ascii="Calibri" w:eastAsia="Calibri" w:hAnsi="Calibri" w:cs="Calibri"/>
                <w:b/>
                <w:color w:val="000000"/>
              </w:rPr>
              <w:t xml:space="preserve">Tipo </w:t>
            </w:r>
          </w:p>
        </w:tc>
        <w:tc>
          <w:tcPr>
            <w:tcW w:w="1560" w:type="dxa"/>
            <w:tcBorders>
              <w:top w:val="nil"/>
              <w:left w:val="nil"/>
              <w:bottom w:val="single" w:sz="8" w:space="0" w:color="000000"/>
              <w:right w:val="single" w:sz="8" w:space="0" w:color="000000"/>
            </w:tcBorders>
            <w:shd w:val="clear" w:color="auto" w:fill="D9E1F2"/>
            <w:vAlign w:val="center"/>
          </w:tcPr>
          <w:p w14:paraId="75D481F3" w14:textId="77777777" w:rsidR="00501E95" w:rsidRDefault="00501E95" w:rsidP="00A953CF">
            <w:pPr>
              <w:spacing w:after="0" w:line="240" w:lineRule="auto"/>
              <w:jc w:val="center"/>
              <w:rPr>
                <w:rFonts w:ascii="Calibri" w:eastAsia="Calibri" w:hAnsi="Calibri" w:cs="Calibri"/>
                <w:b/>
                <w:color w:val="000000"/>
              </w:rPr>
            </w:pPr>
            <w:r>
              <w:rPr>
                <w:rFonts w:ascii="Calibri" w:eastAsia="Calibri" w:hAnsi="Calibri" w:cs="Calibri"/>
                <w:b/>
                <w:color w:val="000000"/>
              </w:rPr>
              <w:t xml:space="preserve">Fecha </w:t>
            </w:r>
          </w:p>
          <w:p w14:paraId="748A42FB" w14:textId="77777777" w:rsidR="00501E95" w:rsidRDefault="00501E95" w:rsidP="00A953CF">
            <w:pPr>
              <w:spacing w:after="0" w:line="240" w:lineRule="auto"/>
              <w:jc w:val="center"/>
              <w:rPr>
                <w:rFonts w:ascii="Calibri" w:eastAsia="Calibri" w:hAnsi="Calibri" w:cs="Calibri"/>
                <w:b/>
                <w:color w:val="000000"/>
              </w:rPr>
            </w:pPr>
            <w:r>
              <w:rPr>
                <w:rFonts w:ascii="Calibri" w:eastAsia="Calibri" w:hAnsi="Calibri" w:cs="Calibri"/>
                <w:b/>
                <w:color w:val="000000"/>
              </w:rPr>
              <w:t>(</w:t>
            </w:r>
            <w:proofErr w:type="gramStart"/>
            <w:r>
              <w:rPr>
                <w:rFonts w:ascii="Calibri" w:eastAsia="Calibri" w:hAnsi="Calibri" w:cs="Calibri"/>
                <w:b/>
                <w:color w:val="000000"/>
              </w:rPr>
              <w:t>Lunes</w:t>
            </w:r>
            <w:proofErr w:type="gramEnd"/>
            <w:r>
              <w:rPr>
                <w:rFonts w:ascii="Calibri" w:eastAsia="Calibri" w:hAnsi="Calibri" w:cs="Calibri"/>
                <w:b/>
                <w:color w:val="000000"/>
              </w:rPr>
              <w:t>)</w:t>
            </w:r>
          </w:p>
        </w:tc>
        <w:tc>
          <w:tcPr>
            <w:tcW w:w="992" w:type="dxa"/>
            <w:tcBorders>
              <w:top w:val="nil"/>
              <w:left w:val="nil"/>
              <w:bottom w:val="single" w:sz="8" w:space="0" w:color="000000"/>
              <w:right w:val="single" w:sz="8" w:space="0" w:color="000000"/>
            </w:tcBorders>
            <w:shd w:val="clear" w:color="auto" w:fill="D9E1F2"/>
            <w:vAlign w:val="center"/>
          </w:tcPr>
          <w:p w14:paraId="77389330" w14:textId="77777777" w:rsidR="00501E95" w:rsidRDefault="00501E95" w:rsidP="00A953CF">
            <w:pPr>
              <w:spacing w:after="0" w:line="240" w:lineRule="auto"/>
              <w:jc w:val="center"/>
              <w:rPr>
                <w:rFonts w:ascii="Calibri" w:eastAsia="Calibri" w:hAnsi="Calibri" w:cs="Calibri"/>
                <w:b/>
                <w:color w:val="000000"/>
              </w:rPr>
            </w:pPr>
            <w:r>
              <w:rPr>
                <w:rFonts w:ascii="Calibri" w:eastAsia="Calibri" w:hAnsi="Calibri" w:cs="Calibri"/>
                <w:b/>
                <w:color w:val="000000"/>
              </w:rPr>
              <w:t xml:space="preserve">Hora </w:t>
            </w:r>
          </w:p>
        </w:tc>
        <w:tc>
          <w:tcPr>
            <w:tcW w:w="1559" w:type="dxa"/>
            <w:tcBorders>
              <w:top w:val="nil"/>
              <w:left w:val="nil"/>
              <w:bottom w:val="single" w:sz="8" w:space="0" w:color="000000"/>
              <w:right w:val="single" w:sz="8" w:space="0" w:color="000000"/>
            </w:tcBorders>
            <w:shd w:val="clear" w:color="auto" w:fill="D9E1F2"/>
            <w:vAlign w:val="center"/>
          </w:tcPr>
          <w:p w14:paraId="507389F4" w14:textId="77777777" w:rsidR="00501E95" w:rsidRDefault="00501E95" w:rsidP="00A953CF">
            <w:pPr>
              <w:spacing w:after="0" w:line="240" w:lineRule="auto"/>
              <w:jc w:val="center"/>
              <w:rPr>
                <w:rFonts w:ascii="Calibri" w:eastAsia="Calibri" w:hAnsi="Calibri" w:cs="Calibri"/>
                <w:b/>
                <w:color w:val="000000"/>
              </w:rPr>
            </w:pPr>
            <w:r>
              <w:rPr>
                <w:rFonts w:ascii="Calibri" w:eastAsia="Calibri" w:hAnsi="Calibri" w:cs="Calibri"/>
                <w:b/>
                <w:color w:val="000000"/>
              </w:rPr>
              <w:t xml:space="preserve">Lugar </w:t>
            </w:r>
          </w:p>
        </w:tc>
        <w:tc>
          <w:tcPr>
            <w:tcW w:w="2835" w:type="dxa"/>
            <w:tcBorders>
              <w:top w:val="nil"/>
              <w:left w:val="nil"/>
              <w:bottom w:val="single" w:sz="8" w:space="0" w:color="000000"/>
              <w:right w:val="single" w:sz="8" w:space="0" w:color="000000"/>
            </w:tcBorders>
            <w:shd w:val="clear" w:color="auto" w:fill="D9E1F2"/>
            <w:vAlign w:val="center"/>
          </w:tcPr>
          <w:p w14:paraId="7B8036AB" w14:textId="77777777" w:rsidR="00501E95" w:rsidRDefault="00501E95" w:rsidP="00A953CF">
            <w:pPr>
              <w:spacing w:after="0" w:line="240" w:lineRule="auto"/>
              <w:jc w:val="center"/>
              <w:rPr>
                <w:rFonts w:ascii="Calibri" w:eastAsia="Calibri" w:hAnsi="Calibri" w:cs="Calibri"/>
                <w:b/>
                <w:color w:val="000000"/>
              </w:rPr>
            </w:pPr>
            <w:r>
              <w:rPr>
                <w:rFonts w:ascii="Calibri" w:eastAsia="Calibri" w:hAnsi="Calibri" w:cs="Calibri"/>
                <w:b/>
                <w:color w:val="000000"/>
              </w:rPr>
              <w:t>Observaciones</w:t>
            </w:r>
          </w:p>
        </w:tc>
      </w:tr>
      <w:tr w:rsidR="00501E95" w14:paraId="3AEC38C9" w14:textId="77777777" w:rsidTr="00A953CF">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1EB4591B"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1</w:t>
            </w:r>
          </w:p>
        </w:tc>
        <w:tc>
          <w:tcPr>
            <w:tcW w:w="1290" w:type="dxa"/>
            <w:tcBorders>
              <w:top w:val="nil"/>
              <w:left w:val="nil"/>
              <w:bottom w:val="single" w:sz="4" w:space="0" w:color="000000"/>
              <w:right w:val="single" w:sz="4" w:space="0" w:color="000000"/>
            </w:tcBorders>
            <w:shd w:val="clear" w:color="auto" w:fill="auto"/>
            <w:vAlign w:val="center"/>
          </w:tcPr>
          <w:p w14:paraId="07CB1437"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Ordinaria</w:t>
            </w:r>
          </w:p>
        </w:tc>
        <w:tc>
          <w:tcPr>
            <w:tcW w:w="1560" w:type="dxa"/>
            <w:tcBorders>
              <w:top w:val="nil"/>
              <w:left w:val="nil"/>
              <w:bottom w:val="single" w:sz="4" w:space="0" w:color="000000"/>
              <w:right w:val="single" w:sz="4" w:space="0" w:color="000000"/>
            </w:tcBorders>
            <w:shd w:val="clear" w:color="auto" w:fill="auto"/>
            <w:vAlign w:val="center"/>
          </w:tcPr>
          <w:p w14:paraId="14D331D3"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 xml:space="preserve">27 de </w:t>
            </w:r>
            <w:r>
              <w:rPr>
                <w:rFonts w:ascii="Calibri" w:eastAsia="Calibri" w:hAnsi="Calibri" w:cs="Calibri"/>
                <w:b/>
                <w:color w:val="000000"/>
              </w:rPr>
              <w:t>enero</w:t>
            </w:r>
            <w:r>
              <w:rPr>
                <w:rFonts w:ascii="Calibri" w:eastAsia="Calibri" w:hAnsi="Calibri" w:cs="Calibri"/>
                <w:color w:val="000000"/>
              </w:rPr>
              <w:t xml:space="preserve"> </w:t>
            </w:r>
          </w:p>
        </w:tc>
        <w:tc>
          <w:tcPr>
            <w:tcW w:w="992" w:type="dxa"/>
            <w:vMerge w:val="restart"/>
            <w:tcBorders>
              <w:top w:val="nil"/>
              <w:left w:val="single" w:sz="4" w:space="0" w:color="000000"/>
              <w:right w:val="single" w:sz="4" w:space="0" w:color="000000"/>
            </w:tcBorders>
            <w:shd w:val="clear" w:color="auto" w:fill="auto"/>
            <w:vAlign w:val="center"/>
          </w:tcPr>
          <w:p w14:paraId="052B3174"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b/>
                <w:color w:val="000000"/>
              </w:rPr>
              <w:t>17:00</w:t>
            </w:r>
            <w:r>
              <w:rPr>
                <w:rFonts w:ascii="Calibri" w:eastAsia="Calibri" w:hAnsi="Calibri" w:cs="Calibri"/>
                <w:color w:val="000000"/>
              </w:rPr>
              <w:t xml:space="preserve"> hrs</w:t>
            </w:r>
          </w:p>
        </w:tc>
        <w:tc>
          <w:tcPr>
            <w:tcW w:w="1559" w:type="dxa"/>
            <w:tcBorders>
              <w:top w:val="nil"/>
              <w:left w:val="nil"/>
              <w:bottom w:val="single" w:sz="4" w:space="0" w:color="000000"/>
              <w:right w:val="single" w:sz="4" w:space="0" w:color="000000"/>
            </w:tcBorders>
            <w:shd w:val="clear" w:color="auto" w:fill="auto"/>
            <w:vAlign w:val="center"/>
          </w:tcPr>
          <w:p w14:paraId="6514D70A"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ASEJ</w:t>
            </w:r>
          </w:p>
        </w:tc>
        <w:tc>
          <w:tcPr>
            <w:tcW w:w="2835" w:type="dxa"/>
            <w:tcBorders>
              <w:top w:val="nil"/>
              <w:left w:val="nil"/>
              <w:bottom w:val="single" w:sz="4" w:space="0" w:color="000000"/>
              <w:right w:val="single" w:sz="4" w:space="0" w:color="000000"/>
            </w:tcBorders>
            <w:shd w:val="clear" w:color="auto" w:fill="auto"/>
            <w:vAlign w:val="bottom"/>
          </w:tcPr>
          <w:p w14:paraId="6B8A7D0C" w14:textId="77777777" w:rsidR="00501E95" w:rsidRDefault="00501E95" w:rsidP="00A953CF">
            <w:pPr>
              <w:spacing w:after="0" w:line="240" w:lineRule="auto"/>
              <w:rPr>
                <w:rFonts w:ascii="Calibri" w:eastAsia="Calibri" w:hAnsi="Calibri" w:cs="Calibri"/>
                <w:color w:val="000000"/>
              </w:rPr>
            </w:pPr>
            <w:r>
              <w:rPr>
                <w:rFonts w:ascii="Calibri" w:eastAsia="Calibri" w:hAnsi="Calibri" w:cs="Calibri"/>
                <w:color w:val="000000"/>
              </w:rPr>
              <w:t> </w:t>
            </w:r>
          </w:p>
        </w:tc>
      </w:tr>
      <w:tr w:rsidR="00501E95" w14:paraId="7DA38E38" w14:textId="77777777" w:rsidTr="00A953CF">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134B4194"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2</w:t>
            </w:r>
          </w:p>
        </w:tc>
        <w:tc>
          <w:tcPr>
            <w:tcW w:w="1290" w:type="dxa"/>
            <w:tcBorders>
              <w:top w:val="nil"/>
              <w:left w:val="nil"/>
              <w:bottom w:val="single" w:sz="4" w:space="0" w:color="000000"/>
              <w:right w:val="single" w:sz="4" w:space="0" w:color="000000"/>
            </w:tcBorders>
            <w:shd w:val="clear" w:color="auto" w:fill="auto"/>
            <w:vAlign w:val="center"/>
          </w:tcPr>
          <w:p w14:paraId="491F73FA"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Ordinaria</w:t>
            </w:r>
          </w:p>
        </w:tc>
        <w:tc>
          <w:tcPr>
            <w:tcW w:w="1560" w:type="dxa"/>
            <w:tcBorders>
              <w:top w:val="nil"/>
              <w:left w:val="nil"/>
              <w:bottom w:val="single" w:sz="4" w:space="0" w:color="000000"/>
              <w:right w:val="single" w:sz="4" w:space="0" w:color="000000"/>
            </w:tcBorders>
            <w:shd w:val="clear" w:color="auto" w:fill="auto"/>
            <w:vAlign w:val="center"/>
          </w:tcPr>
          <w:p w14:paraId="56B113E9"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 xml:space="preserve">30 de </w:t>
            </w:r>
            <w:r>
              <w:rPr>
                <w:rFonts w:ascii="Calibri" w:eastAsia="Calibri" w:hAnsi="Calibri" w:cs="Calibri"/>
                <w:b/>
                <w:color w:val="000000"/>
              </w:rPr>
              <w:t>marzo</w:t>
            </w:r>
          </w:p>
        </w:tc>
        <w:tc>
          <w:tcPr>
            <w:tcW w:w="992" w:type="dxa"/>
            <w:vMerge/>
            <w:tcBorders>
              <w:top w:val="nil"/>
              <w:left w:val="single" w:sz="4" w:space="0" w:color="000000"/>
              <w:right w:val="single" w:sz="4" w:space="0" w:color="000000"/>
            </w:tcBorders>
            <w:shd w:val="clear" w:color="auto" w:fill="auto"/>
            <w:vAlign w:val="center"/>
          </w:tcPr>
          <w:p w14:paraId="6255C688" w14:textId="77777777" w:rsidR="00501E95" w:rsidRDefault="00501E95" w:rsidP="00A953CF">
            <w:pPr>
              <w:widowControl w:val="0"/>
              <w:pBdr>
                <w:top w:val="nil"/>
                <w:left w:val="nil"/>
                <w:bottom w:val="nil"/>
                <w:right w:val="nil"/>
                <w:between w:val="nil"/>
              </w:pBdr>
              <w:spacing w:after="0" w:line="276" w:lineRule="auto"/>
              <w:rPr>
                <w:rFonts w:ascii="Calibri" w:eastAsia="Calibri" w:hAnsi="Calibri" w:cs="Calibri"/>
                <w:color w:val="000000"/>
              </w:rPr>
            </w:pPr>
          </w:p>
        </w:tc>
        <w:tc>
          <w:tcPr>
            <w:tcW w:w="1559" w:type="dxa"/>
            <w:tcBorders>
              <w:top w:val="nil"/>
              <w:left w:val="nil"/>
              <w:bottom w:val="single" w:sz="4" w:space="0" w:color="000000"/>
              <w:right w:val="single" w:sz="4" w:space="0" w:color="000000"/>
            </w:tcBorders>
            <w:shd w:val="clear" w:color="auto" w:fill="auto"/>
            <w:vAlign w:val="center"/>
          </w:tcPr>
          <w:p w14:paraId="0FAE3709"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FECC</w:t>
            </w:r>
          </w:p>
        </w:tc>
        <w:tc>
          <w:tcPr>
            <w:tcW w:w="2835" w:type="dxa"/>
            <w:tcBorders>
              <w:top w:val="nil"/>
              <w:left w:val="nil"/>
              <w:bottom w:val="single" w:sz="4" w:space="0" w:color="000000"/>
              <w:right w:val="single" w:sz="4" w:space="0" w:color="000000"/>
            </w:tcBorders>
            <w:shd w:val="clear" w:color="auto" w:fill="auto"/>
            <w:vAlign w:val="bottom"/>
          </w:tcPr>
          <w:p w14:paraId="29820FC4" w14:textId="77777777" w:rsidR="00501E95" w:rsidRDefault="00501E95" w:rsidP="00A953CF">
            <w:pPr>
              <w:spacing w:after="0" w:line="240" w:lineRule="auto"/>
              <w:rPr>
                <w:rFonts w:ascii="Calibri" w:eastAsia="Calibri" w:hAnsi="Calibri" w:cs="Calibri"/>
                <w:color w:val="000000"/>
              </w:rPr>
            </w:pPr>
            <w:r>
              <w:rPr>
                <w:rFonts w:ascii="Calibri" w:eastAsia="Calibri" w:hAnsi="Calibri" w:cs="Calibri"/>
                <w:color w:val="000000"/>
              </w:rPr>
              <w:t> </w:t>
            </w:r>
          </w:p>
        </w:tc>
      </w:tr>
      <w:tr w:rsidR="00501E95" w14:paraId="472E7852" w14:textId="77777777" w:rsidTr="00A953CF">
        <w:trPr>
          <w:trHeight w:val="29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93E725"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3</w:t>
            </w:r>
          </w:p>
        </w:tc>
        <w:tc>
          <w:tcPr>
            <w:tcW w:w="1290" w:type="dxa"/>
            <w:tcBorders>
              <w:top w:val="nil"/>
              <w:left w:val="nil"/>
              <w:bottom w:val="single" w:sz="4" w:space="0" w:color="000000"/>
              <w:right w:val="single" w:sz="4" w:space="0" w:color="000000"/>
            </w:tcBorders>
            <w:shd w:val="clear" w:color="auto" w:fill="auto"/>
            <w:vAlign w:val="center"/>
          </w:tcPr>
          <w:p w14:paraId="73172006"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Ordinaria</w:t>
            </w:r>
          </w:p>
        </w:tc>
        <w:tc>
          <w:tcPr>
            <w:tcW w:w="1560" w:type="dxa"/>
            <w:tcBorders>
              <w:top w:val="nil"/>
              <w:left w:val="nil"/>
              <w:bottom w:val="single" w:sz="4" w:space="0" w:color="000000"/>
              <w:right w:val="single" w:sz="4" w:space="0" w:color="000000"/>
            </w:tcBorders>
            <w:shd w:val="clear" w:color="auto" w:fill="auto"/>
            <w:vAlign w:val="center"/>
          </w:tcPr>
          <w:p w14:paraId="59347F1D"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 xml:space="preserve">29 de </w:t>
            </w:r>
            <w:r>
              <w:rPr>
                <w:rFonts w:ascii="Calibri" w:eastAsia="Calibri" w:hAnsi="Calibri" w:cs="Calibri"/>
                <w:b/>
                <w:color w:val="000000"/>
              </w:rPr>
              <w:t>junio</w:t>
            </w:r>
          </w:p>
        </w:tc>
        <w:tc>
          <w:tcPr>
            <w:tcW w:w="992" w:type="dxa"/>
            <w:vMerge/>
            <w:tcBorders>
              <w:top w:val="nil"/>
              <w:left w:val="single" w:sz="4" w:space="0" w:color="000000"/>
              <w:right w:val="single" w:sz="4" w:space="0" w:color="000000"/>
            </w:tcBorders>
            <w:shd w:val="clear" w:color="auto" w:fill="auto"/>
            <w:vAlign w:val="center"/>
          </w:tcPr>
          <w:p w14:paraId="4DFD5BF8" w14:textId="77777777" w:rsidR="00501E95" w:rsidRDefault="00501E95" w:rsidP="00A953CF">
            <w:pPr>
              <w:widowControl w:val="0"/>
              <w:pBdr>
                <w:top w:val="nil"/>
                <w:left w:val="nil"/>
                <w:bottom w:val="nil"/>
                <w:right w:val="nil"/>
                <w:between w:val="nil"/>
              </w:pBdr>
              <w:spacing w:after="0" w:line="276" w:lineRule="auto"/>
              <w:rPr>
                <w:rFonts w:ascii="Calibri" w:eastAsia="Calibri" w:hAnsi="Calibri" w:cs="Calibri"/>
                <w:color w:val="000000"/>
              </w:rPr>
            </w:pPr>
          </w:p>
        </w:tc>
        <w:tc>
          <w:tcPr>
            <w:tcW w:w="1559" w:type="dxa"/>
            <w:tcBorders>
              <w:top w:val="nil"/>
              <w:left w:val="nil"/>
              <w:bottom w:val="single" w:sz="4" w:space="0" w:color="000000"/>
              <w:right w:val="single" w:sz="4" w:space="0" w:color="000000"/>
            </w:tcBorders>
            <w:shd w:val="clear" w:color="auto" w:fill="auto"/>
            <w:vAlign w:val="center"/>
          </w:tcPr>
          <w:p w14:paraId="0BBE0A2B"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Contraloría</w:t>
            </w:r>
          </w:p>
        </w:tc>
        <w:tc>
          <w:tcPr>
            <w:tcW w:w="2835" w:type="dxa"/>
            <w:tcBorders>
              <w:top w:val="nil"/>
              <w:left w:val="nil"/>
              <w:bottom w:val="single" w:sz="4" w:space="0" w:color="000000"/>
              <w:right w:val="single" w:sz="4" w:space="0" w:color="000000"/>
            </w:tcBorders>
            <w:shd w:val="clear" w:color="auto" w:fill="auto"/>
            <w:vAlign w:val="bottom"/>
          </w:tcPr>
          <w:p w14:paraId="1498DBA1" w14:textId="77777777" w:rsidR="00501E95" w:rsidRDefault="00501E95" w:rsidP="00A953CF">
            <w:pPr>
              <w:spacing w:after="0" w:line="240" w:lineRule="auto"/>
              <w:rPr>
                <w:rFonts w:ascii="Calibri" w:eastAsia="Calibri" w:hAnsi="Calibri" w:cs="Calibri"/>
                <w:color w:val="000000"/>
              </w:rPr>
            </w:pPr>
            <w:r>
              <w:rPr>
                <w:rFonts w:ascii="Calibri" w:eastAsia="Calibri" w:hAnsi="Calibri" w:cs="Calibri"/>
                <w:color w:val="000000"/>
              </w:rPr>
              <w:t> </w:t>
            </w:r>
          </w:p>
        </w:tc>
      </w:tr>
      <w:tr w:rsidR="00501E95" w14:paraId="1C3C07C1" w14:textId="77777777" w:rsidTr="00A953CF">
        <w:trPr>
          <w:trHeight w:val="453"/>
        </w:trPr>
        <w:tc>
          <w:tcPr>
            <w:tcW w:w="960" w:type="dxa"/>
            <w:tcBorders>
              <w:top w:val="nil"/>
              <w:left w:val="single" w:sz="4" w:space="0" w:color="000000"/>
              <w:bottom w:val="single" w:sz="4" w:space="0" w:color="000000"/>
              <w:right w:val="single" w:sz="4" w:space="0" w:color="000000"/>
            </w:tcBorders>
            <w:shd w:val="clear" w:color="auto" w:fill="auto"/>
            <w:vAlign w:val="center"/>
          </w:tcPr>
          <w:p w14:paraId="5CCAAA8B"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4</w:t>
            </w:r>
          </w:p>
        </w:tc>
        <w:tc>
          <w:tcPr>
            <w:tcW w:w="1290" w:type="dxa"/>
            <w:tcBorders>
              <w:top w:val="nil"/>
              <w:left w:val="nil"/>
              <w:bottom w:val="single" w:sz="4" w:space="0" w:color="000000"/>
              <w:right w:val="single" w:sz="4" w:space="0" w:color="000000"/>
            </w:tcBorders>
            <w:shd w:val="clear" w:color="auto" w:fill="auto"/>
            <w:vAlign w:val="center"/>
          </w:tcPr>
          <w:p w14:paraId="65FD7EA5" w14:textId="77777777" w:rsidR="00501E95" w:rsidRDefault="00501E95" w:rsidP="00A953CF">
            <w:pPr>
              <w:spacing w:after="0" w:line="240" w:lineRule="auto"/>
              <w:jc w:val="center"/>
              <w:rPr>
                <w:rFonts w:ascii="Calibri" w:eastAsia="Calibri" w:hAnsi="Calibri" w:cs="Calibri"/>
                <w:color w:val="000000"/>
              </w:rPr>
            </w:pPr>
            <w:bookmarkStart w:id="2" w:name="_30j0zll" w:colFirst="0" w:colLast="0"/>
            <w:bookmarkEnd w:id="2"/>
            <w:r>
              <w:rPr>
                <w:rFonts w:ascii="Calibri" w:eastAsia="Calibri" w:hAnsi="Calibri" w:cs="Calibri"/>
                <w:color w:val="000000"/>
              </w:rPr>
              <w:t>Ordinaria</w:t>
            </w:r>
          </w:p>
        </w:tc>
        <w:tc>
          <w:tcPr>
            <w:tcW w:w="1560" w:type="dxa"/>
            <w:tcBorders>
              <w:top w:val="nil"/>
              <w:left w:val="nil"/>
              <w:bottom w:val="single" w:sz="4" w:space="0" w:color="auto"/>
              <w:right w:val="single" w:sz="4" w:space="0" w:color="000000"/>
            </w:tcBorders>
            <w:shd w:val="clear" w:color="auto" w:fill="auto"/>
            <w:vAlign w:val="center"/>
          </w:tcPr>
          <w:p w14:paraId="48F06C36"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 xml:space="preserve">26 de </w:t>
            </w:r>
            <w:r>
              <w:rPr>
                <w:rFonts w:ascii="Calibri" w:eastAsia="Calibri" w:hAnsi="Calibri" w:cs="Calibri"/>
                <w:b/>
                <w:color w:val="000000"/>
              </w:rPr>
              <w:t>octubre</w:t>
            </w:r>
          </w:p>
        </w:tc>
        <w:tc>
          <w:tcPr>
            <w:tcW w:w="992" w:type="dxa"/>
            <w:vMerge/>
            <w:tcBorders>
              <w:top w:val="nil"/>
              <w:left w:val="single" w:sz="4" w:space="0" w:color="000000"/>
              <w:bottom w:val="single" w:sz="4" w:space="0" w:color="auto"/>
              <w:right w:val="single" w:sz="4" w:space="0" w:color="000000"/>
            </w:tcBorders>
            <w:shd w:val="clear" w:color="auto" w:fill="auto"/>
            <w:vAlign w:val="center"/>
          </w:tcPr>
          <w:p w14:paraId="4A743F83" w14:textId="77777777" w:rsidR="00501E95" w:rsidRDefault="00501E95" w:rsidP="00A953CF">
            <w:pPr>
              <w:widowControl w:val="0"/>
              <w:pBdr>
                <w:top w:val="nil"/>
                <w:left w:val="nil"/>
                <w:bottom w:val="nil"/>
                <w:right w:val="nil"/>
                <w:between w:val="nil"/>
              </w:pBdr>
              <w:spacing w:after="0" w:line="276" w:lineRule="auto"/>
              <w:rPr>
                <w:rFonts w:ascii="Calibri" w:eastAsia="Calibri" w:hAnsi="Calibri" w:cs="Calibri"/>
                <w:color w:val="000000"/>
              </w:rPr>
            </w:pPr>
          </w:p>
        </w:tc>
        <w:tc>
          <w:tcPr>
            <w:tcW w:w="1559" w:type="dxa"/>
            <w:tcBorders>
              <w:top w:val="nil"/>
              <w:left w:val="nil"/>
              <w:bottom w:val="single" w:sz="4" w:space="0" w:color="auto"/>
              <w:right w:val="single" w:sz="4" w:space="0" w:color="000000"/>
            </w:tcBorders>
            <w:shd w:val="clear" w:color="auto" w:fill="auto"/>
            <w:vAlign w:val="center"/>
          </w:tcPr>
          <w:p w14:paraId="68B57402" w14:textId="77777777" w:rsidR="00501E95" w:rsidRDefault="00501E95" w:rsidP="00A953CF">
            <w:pPr>
              <w:spacing w:after="0" w:line="240" w:lineRule="auto"/>
              <w:jc w:val="center"/>
              <w:rPr>
                <w:rFonts w:ascii="Calibri" w:eastAsia="Calibri" w:hAnsi="Calibri" w:cs="Calibri"/>
                <w:color w:val="000000"/>
              </w:rPr>
            </w:pPr>
            <w:r>
              <w:rPr>
                <w:rFonts w:ascii="Calibri" w:eastAsia="Calibri" w:hAnsi="Calibri" w:cs="Calibri"/>
                <w:color w:val="000000"/>
              </w:rPr>
              <w:t xml:space="preserve">ITEI </w:t>
            </w:r>
          </w:p>
        </w:tc>
        <w:tc>
          <w:tcPr>
            <w:tcW w:w="2835" w:type="dxa"/>
            <w:tcBorders>
              <w:top w:val="nil"/>
              <w:left w:val="nil"/>
              <w:bottom w:val="single" w:sz="4" w:space="0" w:color="000000"/>
              <w:right w:val="single" w:sz="4" w:space="0" w:color="000000"/>
            </w:tcBorders>
            <w:shd w:val="clear" w:color="auto" w:fill="auto"/>
            <w:vAlign w:val="center"/>
          </w:tcPr>
          <w:p w14:paraId="14304E64" w14:textId="77777777" w:rsidR="00501E95" w:rsidRDefault="00501E95" w:rsidP="00A953CF">
            <w:pPr>
              <w:spacing w:after="0" w:line="240" w:lineRule="auto"/>
              <w:rPr>
                <w:rFonts w:ascii="Calibri" w:eastAsia="Calibri" w:hAnsi="Calibri" w:cs="Calibri"/>
                <w:color w:val="000000"/>
              </w:rPr>
            </w:pPr>
            <w:r>
              <w:rPr>
                <w:rFonts w:ascii="Calibri" w:eastAsia="Calibri" w:hAnsi="Calibri" w:cs="Calibri"/>
                <w:color w:val="000000"/>
              </w:rPr>
              <w:t xml:space="preserve">Última sesión con Lucía Almaraz como </w:t>
            </w:r>
            <w:proofErr w:type="gramStart"/>
            <w:r>
              <w:rPr>
                <w:rFonts w:ascii="Calibri" w:eastAsia="Calibri" w:hAnsi="Calibri" w:cs="Calibri"/>
                <w:color w:val="000000"/>
              </w:rPr>
              <w:t>Presidenta</w:t>
            </w:r>
            <w:proofErr w:type="gramEnd"/>
            <w:r>
              <w:rPr>
                <w:rFonts w:ascii="Calibri" w:eastAsia="Calibri" w:hAnsi="Calibri" w:cs="Calibri"/>
                <w:color w:val="000000"/>
              </w:rPr>
              <w:t xml:space="preserve"> </w:t>
            </w:r>
          </w:p>
        </w:tc>
      </w:tr>
    </w:tbl>
    <w:p w14:paraId="46023E25" w14:textId="77777777" w:rsidR="00501E95" w:rsidRDefault="00501E95" w:rsidP="00501E95">
      <w:pPr>
        <w:spacing w:line="240" w:lineRule="auto"/>
        <w:jc w:val="center"/>
        <w:rPr>
          <w:b/>
          <w:sz w:val="20"/>
          <w:szCs w:val="20"/>
        </w:rPr>
      </w:pPr>
    </w:p>
    <w:p w14:paraId="5BB2F29D" w14:textId="77777777" w:rsidR="00685C17" w:rsidRPr="00501E95" w:rsidRDefault="00685C17" w:rsidP="00501E95"/>
    <w:sectPr w:rsidR="00685C17" w:rsidRPr="00501E95" w:rsidSect="00C80937">
      <w:headerReference w:type="default" r:id="rId8"/>
      <w:footerReference w:type="default" r:id="rId9"/>
      <w:footerReference w:type="first" r:id="rId10"/>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637DF" w14:textId="77777777" w:rsidR="00112C7C" w:rsidRDefault="00112C7C" w:rsidP="005E10AD">
      <w:pPr>
        <w:spacing w:after="0" w:line="240" w:lineRule="auto"/>
      </w:pPr>
      <w:r>
        <w:separator/>
      </w:r>
    </w:p>
  </w:endnote>
  <w:endnote w:type="continuationSeparator" w:id="0">
    <w:p w14:paraId="6E2E3870" w14:textId="77777777" w:rsidR="00112C7C" w:rsidRDefault="00112C7C"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CC55" w14:textId="77777777" w:rsidR="00B66DF7" w:rsidRPr="00C80937" w:rsidRDefault="00B66DF7">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Pr>
        <w:noProof/>
        <w:color w:val="323E4F" w:themeColor="text2" w:themeShade="BF"/>
        <w:sz w:val="16"/>
        <w:szCs w:val="24"/>
      </w:rPr>
      <w:t>11</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Pr>
        <w:noProof/>
        <w:color w:val="323E4F" w:themeColor="text2" w:themeShade="BF"/>
        <w:sz w:val="16"/>
        <w:szCs w:val="24"/>
      </w:rPr>
      <w:t>11</w:t>
    </w:r>
    <w:r w:rsidRPr="00C80937">
      <w:rPr>
        <w:color w:val="323E4F" w:themeColor="text2" w:themeShade="BF"/>
        <w:sz w:val="16"/>
        <w:szCs w:val="24"/>
      </w:rPr>
      <w:fldChar w:fldCharType="end"/>
    </w:r>
  </w:p>
  <w:p w14:paraId="34D7B39E" w14:textId="77777777" w:rsidR="00B66DF7" w:rsidRDefault="00B66DF7">
    <w:pPr>
      <w:pStyle w:val="Piedepgina"/>
    </w:pPr>
  </w:p>
  <w:p w14:paraId="52128CF7" w14:textId="77777777" w:rsidR="00B66DF7" w:rsidRDefault="00B66D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14:paraId="4626AC4D" w14:textId="77777777" w:rsidR="00B66DF7" w:rsidRDefault="00B66DF7">
        <w:pPr>
          <w:pStyle w:val="Piedepgina"/>
          <w:jc w:val="right"/>
        </w:pPr>
        <w:r>
          <w:fldChar w:fldCharType="begin"/>
        </w:r>
        <w:r>
          <w:instrText>PAGE   \* MERGEFORMAT</w:instrText>
        </w:r>
        <w:r>
          <w:fldChar w:fldCharType="separate"/>
        </w:r>
        <w:r w:rsidRPr="004471BB">
          <w:t>1</w:t>
        </w:r>
        <w:r>
          <w:fldChar w:fldCharType="end"/>
        </w:r>
      </w:p>
    </w:sdtContent>
  </w:sdt>
  <w:p w14:paraId="54ACDDF0" w14:textId="77777777" w:rsidR="00B66DF7" w:rsidRDefault="00B66DF7">
    <w:pPr>
      <w:pStyle w:val="Piedepgina"/>
    </w:pPr>
  </w:p>
  <w:p w14:paraId="06CB2379" w14:textId="77777777" w:rsidR="00B66DF7" w:rsidRDefault="00B66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60521" w14:textId="77777777" w:rsidR="00112C7C" w:rsidRDefault="00112C7C" w:rsidP="005E10AD">
      <w:pPr>
        <w:spacing w:after="0" w:line="240" w:lineRule="auto"/>
      </w:pPr>
      <w:r>
        <w:separator/>
      </w:r>
    </w:p>
  </w:footnote>
  <w:footnote w:type="continuationSeparator" w:id="0">
    <w:p w14:paraId="33268F5D" w14:textId="77777777" w:rsidR="00112C7C" w:rsidRDefault="00112C7C"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5117" w14:textId="071CC861" w:rsidR="00B66DF7" w:rsidRDefault="00B66DF7"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7216" behindDoc="0" locked="0" layoutInCell="1" allowOverlap="1" wp14:anchorId="689CDF70" wp14:editId="6534AA2C">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00465BD0" w14:textId="77777777" w:rsidR="00B66DF7" w:rsidRDefault="00B66DF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263CEBCB" w14:textId="77777777" w:rsidR="00B66DF7" w:rsidRPr="00C80937" w:rsidRDefault="00B66DF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0A2EA22F" w14:textId="77777777" w:rsidR="00B66DF7" w:rsidRPr="00C80937" w:rsidRDefault="00B66DF7">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9CDF70"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14:paraId="00465BD0" w14:textId="77777777" w:rsidR="00B66DF7" w:rsidRDefault="00B66DF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263CEBCB" w14:textId="77777777" w:rsidR="00B66DF7" w:rsidRPr="00C80937" w:rsidRDefault="00B66DF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0A2EA22F" w14:textId="77777777" w:rsidR="00B66DF7" w:rsidRPr="00C80937" w:rsidRDefault="00B66DF7">
                    <w:pPr>
                      <w:rPr>
                        <w:rFonts w:ascii="Segoe UI Semibold" w:hAnsi="Segoe UI Semibold" w:cs="Segoe UI Semibold"/>
                        <w:smallCaps/>
                      </w:rPr>
                    </w:pPr>
                  </w:p>
                </w:txbxContent>
              </v:textbox>
            </v:shape>
          </w:pict>
        </mc:Fallback>
      </mc:AlternateContent>
    </w:r>
    <w:r w:rsidR="00A605BC">
      <w:rPr>
        <w:rFonts w:ascii="Segoe UI Semibold" w:hAnsi="Segoe UI Semibold" w:cs="Segoe UI Semibold"/>
        <w:smallCaps/>
        <w:sz w:val="18"/>
      </w:rPr>
      <w:t>ACTA</w:t>
    </w:r>
    <w:r w:rsidRPr="007F3D7D">
      <w:rPr>
        <w:rFonts w:ascii="Segoe UI Semibold" w:hAnsi="Segoe UI Semibold" w:cs="Segoe UI Semibold"/>
        <w:smallCaps/>
        <w:sz w:val="18"/>
      </w:rPr>
      <w:t xml:space="preserve"> DE LA </w:t>
    </w:r>
    <w:r w:rsidR="00A605BC">
      <w:rPr>
        <w:rFonts w:ascii="Segoe UI Semibold" w:hAnsi="Segoe UI Semibold" w:cs="Segoe UI Semibold"/>
        <w:smallCaps/>
        <w:sz w:val="18"/>
      </w:rPr>
      <w:t>QUINTA</w:t>
    </w:r>
    <w:r w:rsidRPr="00C3563B">
      <w:rPr>
        <w:rFonts w:ascii="Segoe UI Semibold" w:hAnsi="Segoe UI Semibold" w:cs="Segoe UI Semibold"/>
        <w:smallCaps/>
        <w:sz w:val="18"/>
      </w:rPr>
      <w:t xml:space="preserve"> SESI</w:t>
    </w:r>
    <w:r>
      <w:rPr>
        <w:rFonts w:ascii="Segoe UI Semibold" w:hAnsi="Segoe UI Semibold" w:cs="Segoe UI Semibold"/>
        <w:smallCaps/>
        <w:sz w:val="18"/>
      </w:rPr>
      <w:t>Ó</w:t>
    </w:r>
    <w:r w:rsidRPr="00C3563B">
      <w:rPr>
        <w:rFonts w:ascii="Segoe UI Semibold" w:hAnsi="Segoe UI Semibold" w:cs="Segoe UI Semibold"/>
        <w:smallCaps/>
        <w:sz w:val="18"/>
      </w:rPr>
      <w:t>N</w:t>
    </w:r>
    <w:r>
      <w:rPr>
        <w:rFonts w:ascii="Segoe UI Semibold" w:hAnsi="Segoe UI Semibold" w:cs="Segoe UI Semibold"/>
        <w:smallCaps/>
        <w:sz w:val="18"/>
      </w:rPr>
      <w:t xml:space="preserve"> ORDINARIA </w:t>
    </w:r>
  </w:p>
  <w:p w14:paraId="6F8EABA1" w14:textId="77777777" w:rsidR="00B66DF7" w:rsidRDefault="00B66DF7" w:rsidP="00A963D4">
    <w:pPr>
      <w:pStyle w:val="Encabezado"/>
      <w:tabs>
        <w:tab w:val="left" w:pos="4073"/>
      </w:tabs>
      <w:jc w:val="right"/>
      <w:rPr>
        <w:rFonts w:ascii="Segoe UI Semibold" w:hAnsi="Segoe UI Semibold" w:cs="Segoe UI Semibold"/>
        <w:smallCaps/>
        <w:sz w:val="18"/>
      </w:rPr>
    </w:pPr>
    <w:r w:rsidRPr="007F3D7D">
      <w:rPr>
        <w:rFonts w:ascii="Segoe UI Semibold" w:hAnsi="Segoe UI Semibold" w:cs="Segoe UI Semibold"/>
        <w:smallCaps/>
        <w:sz w:val="18"/>
      </w:rPr>
      <w:t>DEL</w:t>
    </w:r>
    <w:r>
      <w:rPr>
        <w:rFonts w:ascii="Segoe UI Semibold" w:hAnsi="Segoe UI Semibold" w:cs="Segoe UI Semibold"/>
        <w:smallCaps/>
        <w:sz w:val="18"/>
      </w:rPr>
      <w:t xml:space="preserve"> </w:t>
    </w:r>
    <w:r w:rsidRPr="005A77CC">
      <w:rPr>
        <w:rFonts w:ascii="Segoe UI Semibold" w:hAnsi="Segoe UI Semibold" w:cs="Segoe UI Semibold"/>
        <w:smallCaps/>
        <w:sz w:val="18"/>
      </w:rPr>
      <w:t xml:space="preserve">COMITÉ COORDINADOR </w:t>
    </w:r>
  </w:p>
  <w:p w14:paraId="4F5B3C3E" w14:textId="77777777" w:rsidR="00B66DF7" w:rsidRPr="00A963D4" w:rsidRDefault="00B66DF7" w:rsidP="00A963D4">
    <w:pPr>
      <w:pStyle w:val="Encabezado"/>
      <w:tabs>
        <w:tab w:val="left" w:pos="4073"/>
      </w:tabs>
      <w:jc w:val="right"/>
      <w:rPr>
        <w:rFonts w:ascii="Segoe UI Semibold" w:hAnsi="Segoe UI Semibold" w:cs="Segoe UI Semibold"/>
        <w:smallCaps/>
        <w:sz w:val="18"/>
      </w:rPr>
    </w:pPr>
    <w:r w:rsidRPr="005A77CC">
      <w:rPr>
        <w:rFonts w:ascii="Segoe UI Semibold" w:hAnsi="Segoe UI Semibold" w:cs="Segoe UI Semibold"/>
        <w:smallCaps/>
        <w:sz w:val="18"/>
      </w:rPr>
      <w:t>DEL</w:t>
    </w:r>
    <w:r>
      <w:rPr>
        <w:rFonts w:ascii="Segoe UI Semibold" w:hAnsi="Segoe UI Semibold" w:cs="Segoe UI Semibold"/>
        <w:smallCaps/>
        <w:sz w:val="18"/>
      </w:rPr>
      <w:t xml:space="preserve"> </w:t>
    </w:r>
    <w:r w:rsidRPr="007F3D7D">
      <w:rPr>
        <w:rFonts w:ascii="Segoe UI Semibold" w:hAnsi="Segoe UI Semibold" w:cs="Segoe UI Semibold"/>
        <w:smallCaps/>
        <w:sz w:val="18"/>
      </w:rPr>
      <w:t>SISTEMA ESTATAL ANTICORRUPCIÓN DE JALISCO</w:t>
    </w:r>
  </w:p>
  <w:p w14:paraId="7A2300FE" w14:textId="77777777" w:rsidR="00B66DF7" w:rsidRDefault="00112C7C"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w14:anchorId="307135B3">
        <v:rect id="_x0000_i1025" alt="" style="width:456.05pt;height:1.5pt;mso-width-percent:0;mso-height-percent:0;mso-width-percent:0;mso-height-percent:0" o:hralign="center" o:hrstd="t" o:hrnoshade="t" o:hr="t" fillcolor="#acb9ca [1311]" stroked="f"/>
      </w:pict>
    </w:r>
  </w:p>
  <w:p w14:paraId="2BEA14C0" w14:textId="77777777" w:rsidR="00B66DF7" w:rsidRPr="00B1538F" w:rsidRDefault="00B66DF7" w:rsidP="00B1538F">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563"/>
    <w:multiLevelType w:val="multilevel"/>
    <w:tmpl w:val="9DEE26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546" w:hanging="360"/>
      </w:pPr>
      <w:rPr>
        <w:rFonts w:ascii="Courier New" w:eastAsia="Courier New" w:hAnsi="Courier New" w:cs="Courier New"/>
      </w:rPr>
    </w:lvl>
    <w:lvl w:ilvl="2">
      <w:start w:val="1"/>
      <w:numFmt w:val="bullet"/>
      <w:lvlText w:val="▪"/>
      <w:lvlJc w:val="left"/>
      <w:pPr>
        <w:ind w:left="2266" w:hanging="360"/>
      </w:pPr>
      <w:rPr>
        <w:rFonts w:ascii="Noto Sans Symbols" w:eastAsia="Noto Sans Symbols" w:hAnsi="Noto Sans Symbols" w:cs="Noto Sans Symbols"/>
      </w:rPr>
    </w:lvl>
    <w:lvl w:ilvl="3">
      <w:start w:val="1"/>
      <w:numFmt w:val="bullet"/>
      <w:lvlText w:val="●"/>
      <w:lvlJc w:val="left"/>
      <w:pPr>
        <w:ind w:left="2986" w:hanging="360"/>
      </w:pPr>
      <w:rPr>
        <w:rFonts w:ascii="Noto Sans Symbols" w:eastAsia="Noto Sans Symbols" w:hAnsi="Noto Sans Symbols" w:cs="Noto Sans Symbols"/>
      </w:rPr>
    </w:lvl>
    <w:lvl w:ilvl="4">
      <w:start w:val="1"/>
      <w:numFmt w:val="bullet"/>
      <w:lvlText w:val="o"/>
      <w:lvlJc w:val="left"/>
      <w:pPr>
        <w:ind w:left="3706" w:hanging="360"/>
      </w:pPr>
      <w:rPr>
        <w:rFonts w:ascii="Courier New" w:eastAsia="Courier New" w:hAnsi="Courier New" w:cs="Courier New"/>
      </w:rPr>
    </w:lvl>
    <w:lvl w:ilvl="5">
      <w:start w:val="1"/>
      <w:numFmt w:val="bullet"/>
      <w:lvlText w:val="▪"/>
      <w:lvlJc w:val="left"/>
      <w:pPr>
        <w:ind w:left="4426" w:hanging="360"/>
      </w:pPr>
      <w:rPr>
        <w:rFonts w:ascii="Noto Sans Symbols" w:eastAsia="Noto Sans Symbols" w:hAnsi="Noto Sans Symbols" w:cs="Noto Sans Symbols"/>
      </w:rPr>
    </w:lvl>
    <w:lvl w:ilvl="6">
      <w:start w:val="1"/>
      <w:numFmt w:val="bullet"/>
      <w:lvlText w:val="●"/>
      <w:lvlJc w:val="left"/>
      <w:pPr>
        <w:ind w:left="5146" w:hanging="360"/>
      </w:pPr>
      <w:rPr>
        <w:rFonts w:ascii="Noto Sans Symbols" w:eastAsia="Noto Sans Symbols" w:hAnsi="Noto Sans Symbols" w:cs="Noto Sans Symbols"/>
      </w:rPr>
    </w:lvl>
    <w:lvl w:ilvl="7">
      <w:start w:val="1"/>
      <w:numFmt w:val="bullet"/>
      <w:lvlText w:val="o"/>
      <w:lvlJc w:val="left"/>
      <w:pPr>
        <w:ind w:left="5866" w:hanging="360"/>
      </w:pPr>
      <w:rPr>
        <w:rFonts w:ascii="Courier New" w:eastAsia="Courier New" w:hAnsi="Courier New" w:cs="Courier New"/>
      </w:rPr>
    </w:lvl>
    <w:lvl w:ilvl="8">
      <w:start w:val="1"/>
      <w:numFmt w:val="bullet"/>
      <w:lvlText w:val="▪"/>
      <w:lvlJc w:val="left"/>
      <w:pPr>
        <w:ind w:left="6586" w:hanging="360"/>
      </w:pPr>
      <w:rPr>
        <w:rFonts w:ascii="Noto Sans Symbols" w:eastAsia="Noto Sans Symbols" w:hAnsi="Noto Sans Symbols" w:cs="Noto Sans Symbols"/>
      </w:rPr>
    </w:lvl>
  </w:abstractNum>
  <w:abstractNum w:abstractNumId="1" w15:restartNumberingAfterBreak="0">
    <w:nsid w:val="0962154E"/>
    <w:multiLevelType w:val="hybridMultilevel"/>
    <w:tmpl w:val="FA5C25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1600A"/>
    <w:multiLevelType w:val="hybridMultilevel"/>
    <w:tmpl w:val="6A9419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5F0216D"/>
    <w:multiLevelType w:val="hybridMultilevel"/>
    <w:tmpl w:val="2DC8AF4C"/>
    <w:lvl w:ilvl="0" w:tplc="04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D6959E3"/>
    <w:multiLevelType w:val="hybridMultilevel"/>
    <w:tmpl w:val="5EBA6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6E1C34"/>
    <w:multiLevelType w:val="hybridMultilevel"/>
    <w:tmpl w:val="DBF013CE"/>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6" w15:restartNumberingAfterBreak="0">
    <w:nsid w:val="2E3847C4"/>
    <w:multiLevelType w:val="hybridMultilevel"/>
    <w:tmpl w:val="00ECD4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3260848"/>
    <w:multiLevelType w:val="multilevel"/>
    <w:tmpl w:val="407EB01C"/>
    <w:lvl w:ilvl="0">
      <w:start w:val="1"/>
      <w:numFmt w:val="decimal"/>
      <w:lvlText w:val="%1."/>
      <w:lvlJc w:val="left"/>
      <w:pPr>
        <w:ind w:left="1776" w:hanging="360"/>
      </w:pPr>
      <w:rPr>
        <w:rFonts w:hint="default"/>
      </w:rPr>
    </w:lvl>
    <w:lvl w:ilvl="1">
      <w:start w:val="1"/>
      <w:numFmt w:val="decimal"/>
      <w:isLgl/>
      <w:lvlText w:val="%1.%2"/>
      <w:lvlJc w:val="left"/>
      <w:pPr>
        <w:ind w:left="249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576" w:hanging="1080"/>
      </w:pPr>
      <w:rPr>
        <w:rFonts w:hint="default"/>
      </w:rPr>
    </w:lvl>
    <w:lvl w:ilvl="4">
      <w:start w:val="1"/>
      <w:numFmt w:val="decimal"/>
      <w:isLgl/>
      <w:lvlText w:val="%1.%2.%3.%4.%5"/>
      <w:lvlJc w:val="left"/>
      <w:pPr>
        <w:ind w:left="4296" w:hanging="1440"/>
      </w:pPr>
      <w:rPr>
        <w:rFonts w:hint="default"/>
      </w:rPr>
    </w:lvl>
    <w:lvl w:ilvl="5">
      <w:start w:val="1"/>
      <w:numFmt w:val="decimal"/>
      <w:isLgl/>
      <w:lvlText w:val="%1.%2.%3.%4.%5.%6"/>
      <w:lvlJc w:val="left"/>
      <w:pPr>
        <w:ind w:left="5016" w:hanging="1800"/>
      </w:pPr>
      <w:rPr>
        <w:rFonts w:hint="default"/>
      </w:rPr>
    </w:lvl>
    <w:lvl w:ilvl="6">
      <w:start w:val="1"/>
      <w:numFmt w:val="decimal"/>
      <w:isLgl/>
      <w:lvlText w:val="%1.%2.%3.%4.%5.%6.%7"/>
      <w:lvlJc w:val="left"/>
      <w:pPr>
        <w:ind w:left="5376" w:hanging="1800"/>
      </w:pPr>
      <w:rPr>
        <w:rFonts w:hint="default"/>
      </w:rPr>
    </w:lvl>
    <w:lvl w:ilvl="7">
      <w:start w:val="1"/>
      <w:numFmt w:val="decimal"/>
      <w:isLgl/>
      <w:lvlText w:val="%1.%2.%3.%4.%5.%6.%7.%8"/>
      <w:lvlJc w:val="left"/>
      <w:pPr>
        <w:ind w:left="6096" w:hanging="2160"/>
      </w:pPr>
      <w:rPr>
        <w:rFonts w:hint="default"/>
      </w:rPr>
    </w:lvl>
    <w:lvl w:ilvl="8">
      <w:start w:val="1"/>
      <w:numFmt w:val="decimal"/>
      <w:isLgl/>
      <w:lvlText w:val="%1.%2.%3.%4.%5.%6.%7.%8.%9"/>
      <w:lvlJc w:val="left"/>
      <w:pPr>
        <w:ind w:left="6816" w:hanging="2520"/>
      </w:pPr>
      <w:rPr>
        <w:rFonts w:hint="default"/>
      </w:rPr>
    </w:lvl>
  </w:abstractNum>
  <w:abstractNum w:abstractNumId="8" w15:restartNumberingAfterBreak="0">
    <w:nsid w:val="348A50E1"/>
    <w:multiLevelType w:val="multilevel"/>
    <w:tmpl w:val="3CF8682C"/>
    <w:lvl w:ilvl="0">
      <w:start w:val="1"/>
      <w:numFmt w:val="bullet"/>
      <w:lvlText w:val="●"/>
      <w:lvlJc w:val="left"/>
      <w:pPr>
        <w:ind w:left="826" w:hanging="360"/>
      </w:pPr>
      <w:rPr>
        <w:rFonts w:ascii="Noto Sans Symbols" w:eastAsia="Noto Sans Symbols" w:hAnsi="Noto Sans Symbols" w:cs="Noto Sans Symbols"/>
      </w:rPr>
    </w:lvl>
    <w:lvl w:ilvl="1">
      <w:start w:val="1"/>
      <w:numFmt w:val="bullet"/>
      <w:lvlText w:val="o"/>
      <w:lvlJc w:val="left"/>
      <w:pPr>
        <w:ind w:left="1546" w:hanging="360"/>
      </w:pPr>
      <w:rPr>
        <w:rFonts w:ascii="Courier New" w:eastAsia="Courier New" w:hAnsi="Courier New" w:cs="Courier New"/>
      </w:rPr>
    </w:lvl>
    <w:lvl w:ilvl="2">
      <w:start w:val="1"/>
      <w:numFmt w:val="bullet"/>
      <w:lvlText w:val="▪"/>
      <w:lvlJc w:val="left"/>
      <w:pPr>
        <w:ind w:left="2266" w:hanging="360"/>
      </w:pPr>
      <w:rPr>
        <w:rFonts w:ascii="Noto Sans Symbols" w:eastAsia="Noto Sans Symbols" w:hAnsi="Noto Sans Symbols" w:cs="Noto Sans Symbols"/>
      </w:rPr>
    </w:lvl>
    <w:lvl w:ilvl="3">
      <w:start w:val="1"/>
      <w:numFmt w:val="bullet"/>
      <w:lvlText w:val="●"/>
      <w:lvlJc w:val="left"/>
      <w:pPr>
        <w:ind w:left="2986" w:hanging="360"/>
      </w:pPr>
      <w:rPr>
        <w:rFonts w:ascii="Noto Sans Symbols" w:eastAsia="Noto Sans Symbols" w:hAnsi="Noto Sans Symbols" w:cs="Noto Sans Symbols"/>
      </w:rPr>
    </w:lvl>
    <w:lvl w:ilvl="4">
      <w:start w:val="1"/>
      <w:numFmt w:val="bullet"/>
      <w:lvlText w:val="o"/>
      <w:lvlJc w:val="left"/>
      <w:pPr>
        <w:ind w:left="3706" w:hanging="360"/>
      </w:pPr>
      <w:rPr>
        <w:rFonts w:ascii="Courier New" w:eastAsia="Courier New" w:hAnsi="Courier New" w:cs="Courier New"/>
      </w:rPr>
    </w:lvl>
    <w:lvl w:ilvl="5">
      <w:start w:val="1"/>
      <w:numFmt w:val="bullet"/>
      <w:lvlText w:val="▪"/>
      <w:lvlJc w:val="left"/>
      <w:pPr>
        <w:ind w:left="4426" w:hanging="360"/>
      </w:pPr>
      <w:rPr>
        <w:rFonts w:ascii="Noto Sans Symbols" w:eastAsia="Noto Sans Symbols" w:hAnsi="Noto Sans Symbols" w:cs="Noto Sans Symbols"/>
      </w:rPr>
    </w:lvl>
    <w:lvl w:ilvl="6">
      <w:start w:val="1"/>
      <w:numFmt w:val="bullet"/>
      <w:lvlText w:val="●"/>
      <w:lvlJc w:val="left"/>
      <w:pPr>
        <w:ind w:left="5146" w:hanging="360"/>
      </w:pPr>
      <w:rPr>
        <w:rFonts w:ascii="Noto Sans Symbols" w:eastAsia="Noto Sans Symbols" w:hAnsi="Noto Sans Symbols" w:cs="Noto Sans Symbols"/>
      </w:rPr>
    </w:lvl>
    <w:lvl w:ilvl="7">
      <w:start w:val="1"/>
      <w:numFmt w:val="bullet"/>
      <w:lvlText w:val="o"/>
      <w:lvlJc w:val="left"/>
      <w:pPr>
        <w:ind w:left="5866" w:hanging="360"/>
      </w:pPr>
      <w:rPr>
        <w:rFonts w:ascii="Courier New" w:eastAsia="Courier New" w:hAnsi="Courier New" w:cs="Courier New"/>
      </w:rPr>
    </w:lvl>
    <w:lvl w:ilvl="8">
      <w:start w:val="1"/>
      <w:numFmt w:val="bullet"/>
      <w:lvlText w:val="▪"/>
      <w:lvlJc w:val="left"/>
      <w:pPr>
        <w:ind w:left="6586" w:hanging="360"/>
      </w:pPr>
      <w:rPr>
        <w:rFonts w:ascii="Noto Sans Symbols" w:eastAsia="Noto Sans Symbols" w:hAnsi="Noto Sans Symbols" w:cs="Noto Sans Symbols"/>
      </w:rPr>
    </w:lvl>
  </w:abstractNum>
  <w:abstractNum w:abstractNumId="9" w15:restartNumberingAfterBreak="0">
    <w:nsid w:val="373F22A0"/>
    <w:multiLevelType w:val="hybridMultilevel"/>
    <w:tmpl w:val="BEA0B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013F7F"/>
    <w:multiLevelType w:val="multilevel"/>
    <w:tmpl w:val="38325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9C618E"/>
    <w:multiLevelType w:val="multilevel"/>
    <w:tmpl w:val="9258D88E"/>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12" w15:restartNumberingAfterBreak="0">
    <w:nsid w:val="406C2525"/>
    <w:multiLevelType w:val="multilevel"/>
    <w:tmpl w:val="47B2EFFA"/>
    <w:lvl w:ilvl="0">
      <w:start w:val="1"/>
      <w:numFmt w:val="decimal"/>
      <w:lvlText w:val="%1."/>
      <w:lvlJc w:val="left"/>
      <w:pPr>
        <w:ind w:left="1776" w:hanging="360"/>
      </w:pPr>
    </w:lvl>
    <w:lvl w:ilvl="1">
      <w:start w:val="1"/>
      <w:numFmt w:val="decimal"/>
      <w:lvlText w:val="%1.%2"/>
      <w:lvlJc w:val="left"/>
      <w:pPr>
        <w:ind w:left="2496" w:hanging="720"/>
      </w:pPr>
    </w:lvl>
    <w:lvl w:ilvl="2">
      <w:start w:val="1"/>
      <w:numFmt w:val="decimal"/>
      <w:lvlText w:val="%1.%2.%3"/>
      <w:lvlJc w:val="left"/>
      <w:pPr>
        <w:ind w:left="2856" w:hanging="720"/>
      </w:pPr>
    </w:lvl>
    <w:lvl w:ilvl="3">
      <w:start w:val="1"/>
      <w:numFmt w:val="decimal"/>
      <w:lvlText w:val="%1.%2.%3.%4"/>
      <w:lvlJc w:val="left"/>
      <w:pPr>
        <w:ind w:left="3576" w:hanging="1080"/>
      </w:pPr>
    </w:lvl>
    <w:lvl w:ilvl="4">
      <w:start w:val="1"/>
      <w:numFmt w:val="decimal"/>
      <w:lvlText w:val="%1.%2.%3.%4.%5"/>
      <w:lvlJc w:val="left"/>
      <w:pPr>
        <w:ind w:left="4296" w:hanging="1440"/>
      </w:pPr>
    </w:lvl>
    <w:lvl w:ilvl="5">
      <w:start w:val="1"/>
      <w:numFmt w:val="decimal"/>
      <w:lvlText w:val="%1.%2.%3.%4.%5.%6"/>
      <w:lvlJc w:val="left"/>
      <w:pPr>
        <w:ind w:left="5016" w:hanging="1800"/>
      </w:pPr>
    </w:lvl>
    <w:lvl w:ilvl="6">
      <w:start w:val="1"/>
      <w:numFmt w:val="decimal"/>
      <w:lvlText w:val="%1.%2.%3.%4.%5.%6.%7"/>
      <w:lvlJc w:val="left"/>
      <w:pPr>
        <w:ind w:left="5376" w:hanging="1800"/>
      </w:pPr>
    </w:lvl>
    <w:lvl w:ilvl="7">
      <w:start w:val="1"/>
      <w:numFmt w:val="decimal"/>
      <w:lvlText w:val="%1.%2.%3.%4.%5.%6.%7.%8"/>
      <w:lvlJc w:val="left"/>
      <w:pPr>
        <w:ind w:left="6096" w:hanging="2160"/>
      </w:pPr>
    </w:lvl>
    <w:lvl w:ilvl="8">
      <w:start w:val="1"/>
      <w:numFmt w:val="decimal"/>
      <w:lvlText w:val="%1.%2.%3.%4.%5.%6.%7.%8.%9"/>
      <w:lvlJc w:val="left"/>
      <w:pPr>
        <w:ind w:left="6816" w:hanging="2520"/>
      </w:pPr>
    </w:lvl>
  </w:abstractNum>
  <w:abstractNum w:abstractNumId="13" w15:restartNumberingAfterBreak="0">
    <w:nsid w:val="44A53D3A"/>
    <w:multiLevelType w:val="hybridMultilevel"/>
    <w:tmpl w:val="27CC1BEE"/>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4" w15:restartNumberingAfterBreak="0">
    <w:nsid w:val="44B81BD5"/>
    <w:multiLevelType w:val="hybridMultilevel"/>
    <w:tmpl w:val="795C5E30"/>
    <w:lvl w:ilvl="0" w:tplc="AE184B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872477"/>
    <w:multiLevelType w:val="hybridMultilevel"/>
    <w:tmpl w:val="40B86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8659BD"/>
    <w:multiLevelType w:val="hybridMultilevel"/>
    <w:tmpl w:val="FC8E9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E92814"/>
    <w:multiLevelType w:val="hybridMultilevel"/>
    <w:tmpl w:val="77FCA14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8" w15:restartNumberingAfterBreak="0">
    <w:nsid w:val="577C7017"/>
    <w:multiLevelType w:val="hybridMultilevel"/>
    <w:tmpl w:val="2F286F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9" w15:restartNumberingAfterBreak="0">
    <w:nsid w:val="57A406A8"/>
    <w:multiLevelType w:val="hybridMultilevel"/>
    <w:tmpl w:val="26C8313A"/>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20" w15:restartNumberingAfterBreak="0">
    <w:nsid w:val="59D05B07"/>
    <w:multiLevelType w:val="hybridMultilevel"/>
    <w:tmpl w:val="AD540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9006587"/>
    <w:multiLevelType w:val="hybridMultilevel"/>
    <w:tmpl w:val="7CA44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D093E35"/>
    <w:multiLevelType w:val="multilevel"/>
    <w:tmpl w:val="86BAEF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953D81"/>
    <w:multiLevelType w:val="hybridMultilevel"/>
    <w:tmpl w:val="6C8CB790"/>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25" w15:restartNumberingAfterBreak="0">
    <w:nsid w:val="79E35CEA"/>
    <w:multiLevelType w:val="hybridMultilevel"/>
    <w:tmpl w:val="906C16B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266308"/>
    <w:multiLevelType w:val="multilevel"/>
    <w:tmpl w:val="E19821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260224"/>
    <w:multiLevelType w:val="hybridMultilevel"/>
    <w:tmpl w:val="D7825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6"/>
  </w:num>
  <w:num w:numId="3">
    <w:abstractNumId w:val="20"/>
  </w:num>
  <w:num w:numId="4">
    <w:abstractNumId w:val="3"/>
  </w:num>
  <w:num w:numId="5">
    <w:abstractNumId w:val="19"/>
  </w:num>
  <w:num w:numId="6">
    <w:abstractNumId w:val="13"/>
  </w:num>
  <w:num w:numId="7">
    <w:abstractNumId w:val="18"/>
  </w:num>
  <w:num w:numId="8">
    <w:abstractNumId w:val="5"/>
  </w:num>
  <w:num w:numId="9">
    <w:abstractNumId w:val="24"/>
  </w:num>
  <w:num w:numId="10">
    <w:abstractNumId w:val="17"/>
  </w:num>
  <w:num w:numId="11">
    <w:abstractNumId w:val="27"/>
  </w:num>
  <w:num w:numId="12">
    <w:abstractNumId w:val="9"/>
  </w:num>
  <w:num w:numId="13">
    <w:abstractNumId w:val="2"/>
  </w:num>
  <w:num w:numId="14">
    <w:abstractNumId w:val="1"/>
  </w:num>
  <w:num w:numId="15">
    <w:abstractNumId w:val="4"/>
  </w:num>
  <w:num w:numId="16">
    <w:abstractNumId w:val="15"/>
  </w:num>
  <w:num w:numId="17">
    <w:abstractNumId w:val="16"/>
  </w:num>
  <w:num w:numId="18">
    <w:abstractNumId w:val="7"/>
  </w:num>
  <w:num w:numId="19">
    <w:abstractNumId w:val="14"/>
  </w:num>
  <w:num w:numId="20">
    <w:abstractNumId w:val="25"/>
  </w:num>
  <w:num w:numId="21">
    <w:abstractNumId w:val="21"/>
  </w:num>
  <w:num w:numId="22">
    <w:abstractNumId w:val="11"/>
  </w:num>
  <w:num w:numId="23">
    <w:abstractNumId w:val="8"/>
  </w:num>
  <w:num w:numId="24">
    <w:abstractNumId w:val="26"/>
  </w:num>
  <w:num w:numId="25">
    <w:abstractNumId w:val="0"/>
  </w:num>
  <w:num w:numId="26">
    <w:abstractNumId w:val="10"/>
  </w:num>
  <w:num w:numId="27">
    <w:abstractNumId w:val="12"/>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lignBordersAndEdge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4275"/>
    <w:rsid w:val="00005A75"/>
    <w:rsid w:val="00005A7B"/>
    <w:rsid w:val="000066BF"/>
    <w:rsid w:val="0000688C"/>
    <w:rsid w:val="00010A76"/>
    <w:rsid w:val="00011AF8"/>
    <w:rsid w:val="000124A8"/>
    <w:rsid w:val="0001304A"/>
    <w:rsid w:val="000135E4"/>
    <w:rsid w:val="00014824"/>
    <w:rsid w:val="00014A97"/>
    <w:rsid w:val="00015B15"/>
    <w:rsid w:val="000169CF"/>
    <w:rsid w:val="000172DF"/>
    <w:rsid w:val="0001773F"/>
    <w:rsid w:val="00017DC2"/>
    <w:rsid w:val="00020146"/>
    <w:rsid w:val="00020ADB"/>
    <w:rsid w:val="000216CB"/>
    <w:rsid w:val="00021E88"/>
    <w:rsid w:val="00022B78"/>
    <w:rsid w:val="00022E63"/>
    <w:rsid w:val="000238BB"/>
    <w:rsid w:val="00023F02"/>
    <w:rsid w:val="00024C4A"/>
    <w:rsid w:val="00024FEF"/>
    <w:rsid w:val="00027373"/>
    <w:rsid w:val="00032CE1"/>
    <w:rsid w:val="0003334C"/>
    <w:rsid w:val="000333DA"/>
    <w:rsid w:val="00035263"/>
    <w:rsid w:val="00036BBE"/>
    <w:rsid w:val="00036E4E"/>
    <w:rsid w:val="00041F04"/>
    <w:rsid w:val="00042612"/>
    <w:rsid w:val="0004272B"/>
    <w:rsid w:val="00043299"/>
    <w:rsid w:val="00044774"/>
    <w:rsid w:val="00045794"/>
    <w:rsid w:val="00046B68"/>
    <w:rsid w:val="0004701A"/>
    <w:rsid w:val="0004732A"/>
    <w:rsid w:val="00047FE7"/>
    <w:rsid w:val="00051B7D"/>
    <w:rsid w:val="00052856"/>
    <w:rsid w:val="00052A04"/>
    <w:rsid w:val="00053C8D"/>
    <w:rsid w:val="00054303"/>
    <w:rsid w:val="00054420"/>
    <w:rsid w:val="00054453"/>
    <w:rsid w:val="0005468F"/>
    <w:rsid w:val="00054A96"/>
    <w:rsid w:val="00055734"/>
    <w:rsid w:val="00056635"/>
    <w:rsid w:val="000569CC"/>
    <w:rsid w:val="00056F79"/>
    <w:rsid w:val="000574E0"/>
    <w:rsid w:val="0006116F"/>
    <w:rsid w:val="00061AE8"/>
    <w:rsid w:val="00061B94"/>
    <w:rsid w:val="00062760"/>
    <w:rsid w:val="00062765"/>
    <w:rsid w:val="00062864"/>
    <w:rsid w:val="00063258"/>
    <w:rsid w:val="00063904"/>
    <w:rsid w:val="000641A5"/>
    <w:rsid w:val="000641AB"/>
    <w:rsid w:val="000642CA"/>
    <w:rsid w:val="000712D8"/>
    <w:rsid w:val="00072362"/>
    <w:rsid w:val="00072F83"/>
    <w:rsid w:val="00073A5F"/>
    <w:rsid w:val="00073BD7"/>
    <w:rsid w:val="00073C06"/>
    <w:rsid w:val="0007465B"/>
    <w:rsid w:val="00074BF3"/>
    <w:rsid w:val="000759E5"/>
    <w:rsid w:val="00075F93"/>
    <w:rsid w:val="00076229"/>
    <w:rsid w:val="00076435"/>
    <w:rsid w:val="00077725"/>
    <w:rsid w:val="0008025B"/>
    <w:rsid w:val="000803F6"/>
    <w:rsid w:val="0008076E"/>
    <w:rsid w:val="000822FE"/>
    <w:rsid w:val="00082E31"/>
    <w:rsid w:val="0008314A"/>
    <w:rsid w:val="00085618"/>
    <w:rsid w:val="0008572B"/>
    <w:rsid w:val="000863CD"/>
    <w:rsid w:val="000879EF"/>
    <w:rsid w:val="000911D1"/>
    <w:rsid w:val="00091AB1"/>
    <w:rsid w:val="00092D07"/>
    <w:rsid w:val="00093942"/>
    <w:rsid w:val="00093FD1"/>
    <w:rsid w:val="00094095"/>
    <w:rsid w:val="000941AC"/>
    <w:rsid w:val="00095CA1"/>
    <w:rsid w:val="000962BA"/>
    <w:rsid w:val="000968A0"/>
    <w:rsid w:val="00096ACE"/>
    <w:rsid w:val="000971B1"/>
    <w:rsid w:val="00097311"/>
    <w:rsid w:val="000A01A1"/>
    <w:rsid w:val="000A132E"/>
    <w:rsid w:val="000A2831"/>
    <w:rsid w:val="000A3A67"/>
    <w:rsid w:val="000A3E8F"/>
    <w:rsid w:val="000A436B"/>
    <w:rsid w:val="000A4AEB"/>
    <w:rsid w:val="000A6883"/>
    <w:rsid w:val="000A7A06"/>
    <w:rsid w:val="000A7D1E"/>
    <w:rsid w:val="000B048B"/>
    <w:rsid w:val="000B0A47"/>
    <w:rsid w:val="000B2196"/>
    <w:rsid w:val="000B219C"/>
    <w:rsid w:val="000B24E8"/>
    <w:rsid w:val="000B278B"/>
    <w:rsid w:val="000B2EDB"/>
    <w:rsid w:val="000B3A12"/>
    <w:rsid w:val="000B3F05"/>
    <w:rsid w:val="000B4E24"/>
    <w:rsid w:val="000B5002"/>
    <w:rsid w:val="000B5622"/>
    <w:rsid w:val="000C0F55"/>
    <w:rsid w:val="000C1B69"/>
    <w:rsid w:val="000C20B1"/>
    <w:rsid w:val="000C2696"/>
    <w:rsid w:val="000C3ACC"/>
    <w:rsid w:val="000C4182"/>
    <w:rsid w:val="000C44B5"/>
    <w:rsid w:val="000C5016"/>
    <w:rsid w:val="000C56C7"/>
    <w:rsid w:val="000C7C94"/>
    <w:rsid w:val="000D117E"/>
    <w:rsid w:val="000D18C0"/>
    <w:rsid w:val="000D2F6A"/>
    <w:rsid w:val="000D3966"/>
    <w:rsid w:val="000D3BDD"/>
    <w:rsid w:val="000D4650"/>
    <w:rsid w:val="000D4DC9"/>
    <w:rsid w:val="000D5852"/>
    <w:rsid w:val="000D598D"/>
    <w:rsid w:val="000D59DA"/>
    <w:rsid w:val="000D5A57"/>
    <w:rsid w:val="000D5D4E"/>
    <w:rsid w:val="000D67DA"/>
    <w:rsid w:val="000D6C4A"/>
    <w:rsid w:val="000D7A4A"/>
    <w:rsid w:val="000E0794"/>
    <w:rsid w:val="000E0BEE"/>
    <w:rsid w:val="000E0EB9"/>
    <w:rsid w:val="000E174D"/>
    <w:rsid w:val="000E1F01"/>
    <w:rsid w:val="000E20A4"/>
    <w:rsid w:val="000E3458"/>
    <w:rsid w:val="000E4B9B"/>
    <w:rsid w:val="000E5690"/>
    <w:rsid w:val="000E6C2D"/>
    <w:rsid w:val="000E6F0B"/>
    <w:rsid w:val="000E73F3"/>
    <w:rsid w:val="000E768F"/>
    <w:rsid w:val="000F024F"/>
    <w:rsid w:val="000F12B7"/>
    <w:rsid w:val="000F1CFE"/>
    <w:rsid w:val="000F239E"/>
    <w:rsid w:val="000F2AC8"/>
    <w:rsid w:val="000F2F25"/>
    <w:rsid w:val="000F4E2B"/>
    <w:rsid w:val="000F5CB2"/>
    <w:rsid w:val="000F5D1B"/>
    <w:rsid w:val="000F63CC"/>
    <w:rsid w:val="000F6950"/>
    <w:rsid w:val="0010087E"/>
    <w:rsid w:val="00100942"/>
    <w:rsid w:val="00100E5E"/>
    <w:rsid w:val="00101C34"/>
    <w:rsid w:val="0010250F"/>
    <w:rsid w:val="00102ADC"/>
    <w:rsid w:val="00102AEA"/>
    <w:rsid w:val="0010300F"/>
    <w:rsid w:val="00103948"/>
    <w:rsid w:val="0010554E"/>
    <w:rsid w:val="001061AC"/>
    <w:rsid w:val="001077A9"/>
    <w:rsid w:val="00110778"/>
    <w:rsid w:val="001109F1"/>
    <w:rsid w:val="00111334"/>
    <w:rsid w:val="001119BE"/>
    <w:rsid w:val="001122AE"/>
    <w:rsid w:val="00112C7C"/>
    <w:rsid w:val="00112D9D"/>
    <w:rsid w:val="00115612"/>
    <w:rsid w:val="00116798"/>
    <w:rsid w:val="001171F1"/>
    <w:rsid w:val="001207B0"/>
    <w:rsid w:val="00121E5C"/>
    <w:rsid w:val="001225D2"/>
    <w:rsid w:val="00122ADB"/>
    <w:rsid w:val="00122B1F"/>
    <w:rsid w:val="00122B83"/>
    <w:rsid w:val="00124792"/>
    <w:rsid w:val="00124C8C"/>
    <w:rsid w:val="00124C97"/>
    <w:rsid w:val="0012502E"/>
    <w:rsid w:val="00125756"/>
    <w:rsid w:val="00127166"/>
    <w:rsid w:val="00127A2D"/>
    <w:rsid w:val="0013044E"/>
    <w:rsid w:val="00130DEC"/>
    <w:rsid w:val="00131B00"/>
    <w:rsid w:val="00131ED2"/>
    <w:rsid w:val="00131F74"/>
    <w:rsid w:val="0013231B"/>
    <w:rsid w:val="00132365"/>
    <w:rsid w:val="00132A93"/>
    <w:rsid w:val="001341ED"/>
    <w:rsid w:val="0013551A"/>
    <w:rsid w:val="001355C8"/>
    <w:rsid w:val="00135EBD"/>
    <w:rsid w:val="001368A9"/>
    <w:rsid w:val="00137BA2"/>
    <w:rsid w:val="00140290"/>
    <w:rsid w:val="00141284"/>
    <w:rsid w:val="001414A9"/>
    <w:rsid w:val="001419B3"/>
    <w:rsid w:val="00141B8A"/>
    <w:rsid w:val="00142D80"/>
    <w:rsid w:val="00142ECC"/>
    <w:rsid w:val="00143A0F"/>
    <w:rsid w:val="00143C6C"/>
    <w:rsid w:val="00143C9E"/>
    <w:rsid w:val="00144199"/>
    <w:rsid w:val="00144BD6"/>
    <w:rsid w:val="001450CF"/>
    <w:rsid w:val="00145229"/>
    <w:rsid w:val="0014655F"/>
    <w:rsid w:val="0014697F"/>
    <w:rsid w:val="001469E7"/>
    <w:rsid w:val="001470E7"/>
    <w:rsid w:val="00147221"/>
    <w:rsid w:val="00147799"/>
    <w:rsid w:val="00152340"/>
    <w:rsid w:val="00152973"/>
    <w:rsid w:val="001541E7"/>
    <w:rsid w:val="00154C39"/>
    <w:rsid w:val="00154DFF"/>
    <w:rsid w:val="00155F06"/>
    <w:rsid w:val="0015612B"/>
    <w:rsid w:val="001561AE"/>
    <w:rsid w:val="001562B4"/>
    <w:rsid w:val="00160F1F"/>
    <w:rsid w:val="00161B1F"/>
    <w:rsid w:val="001620B9"/>
    <w:rsid w:val="001626E3"/>
    <w:rsid w:val="001627B6"/>
    <w:rsid w:val="00163235"/>
    <w:rsid w:val="001644F5"/>
    <w:rsid w:val="001649D3"/>
    <w:rsid w:val="001650FC"/>
    <w:rsid w:val="0016513F"/>
    <w:rsid w:val="00165367"/>
    <w:rsid w:val="00165A3E"/>
    <w:rsid w:val="00165F7F"/>
    <w:rsid w:val="001662EF"/>
    <w:rsid w:val="00167852"/>
    <w:rsid w:val="00170722"/>
    <w:rsid w:val="001710D3"/>
    <w:rsid w:val="00171E70"/>
    <w:rsid w:val="001722C5"/>
    <w:rsid w:val="0017437C"/>
    <w:rsid w:val="001743A4"/>
    <w:rsid w:val="00174F56"/>
    <w:rsid w:val="0017530A"/>
    <w:rsid w:val="00175BD1"/>
    <w:rsid w:val="00176B87"/>
    <w:rsid w:val="00177DAA"/>
    <w:rsid w:val="00180440"/>
    <w:rsid w:val="001835E0"/>
    <w:rsid w:val="00183FF9"/>
    <w:rsid w:val="00184A26"/>
    <w:rsid w:val="00185B97"/>
    <w:rsid w:val="0018647D"/>
    <w:rsid w:val="001866B6"/>
    <w:rsid w:val="00186E7E"/>
    <w:rsid w:val="001872EA"/>
    <w:rsid w:val="00187405"/>
    <w:rsid w:val="00190D40"/>
    <w:rsid w:val="00191B7C"/>
    <w:rsid w:val="00192005"/>
    <w:rsid w:val="00192883"/>
    <w:rsid w:val="00192EA8"/>
    <w:rsid w:val="00194D57"/>
    <w:rsid w:val="001955E0"/>
    <w:rsid w:val="00195A1D"/>
    <w:rsid w:val="00195F21"/>
    <w:rsid w:val="001965E0"/>
    <w:rsid w:val="00196DBB"/>
    <w:rsid w:val="00196F7F"/>
    <w:rsid w:val="00197D4B"/>
    <w:rsid w:val="001A0197"/>
    <w:rsid w:val="001A1D26"/>
    <w:rsid w:val="001A1E5C"/>
    <w:rsid w:val="001A27D8"/>
    <w:rsid w:val="001A38AE"/>
    <w:rsid w:val="001A49D2"/>
    <w:rsid w:val="001A4B46"/>
    <w:rsid w:val="001A4D7D"/>
    <w:rsid w:val="001A52EE"/>
    <w:rsid w:val="001A6B75"/>
    <w:rsid w:val="001B20E8"/>
    <w:rsid w:val="001B23FE"/>
    <w:rsid w:val="001B2937"/>
    <w:rsid w:val="001B2F83"/>
    <w:rsid w:val="001B3D24"/>
    <w:rsid w:val="001B3F3C"/>
    <w:rsid w:val="001B4A51"/>
    <w:rsid w:val="001B548E"/>
    <w:rsid w:val="001B7485"/>
    <w:rsid w:val="001B78AA"/>
    <w:rsid w:val="001C1E60"/>
    <w:rsid w:val="001C2632"/>
    <w:rsid w:val="001C289B"/>
    <w:rsid w:val="001C30E6"/>
    <w:rsid w:val="001C32DE"/>
    <w:rsid w:val="001C43FE"/>
    <w:rsid w:val="001C4DC3"/>
    <w:rsid w:val="001C594A"/>
    <w:rsid w:val="001C71E7"/>
    <w:rsid w:val="001C7DC9"/>
    <w:rsid w:val="001C7F3B"/>
    <w:rsid w:val="001C7FBB"/>
    <w:rsid w:val="001D00C0"/>
    <w:rsid w:val="001D0EA9"/>
    <w:rsid w:val="001D2CE3"/>
    <w:rsid w:val="001D7F8B"/>
    <w:rsid w:val="001E1BBC"/>
    <w:rsid w:val="001E23AC"/>
    <w:rsid w:val="001E2F37"/>
    <w:rsid w:val="001E30FA"/>
    <w:rsid w:val="001E422E"/>
    <w:rsid w:val="001E5A4E"/>
    <w:rsid w:val="001E718F"/>
    <w:rsid w:val="001E79D0"/>
    <w:rsid w:val="001E7CD5"/>
    <w:rsid w:val="001F06DA"/>
    <w:rsid w:val="001F0A63"/>
    <w:rsid w:val="001F12D3"/>
    <w:rsid w:val="001F1699"/>
    <w:rsid w:val="001F2BC9"/>
    <w:rsid w:val="001F2DD5"/>
    <w:rsid w:val="001F306D"/>
    <w:rsid w:val="001F3749"/>
    <w:rsid w:val="001F3E1F"/>
    <w:rsid w:val="001F5906"/>
    <w:rsid w:val="001F5D5B"/>
    <w:rsid w:val="001F6BED"/>
    <w:rsid w:val="001F6D18"/>
    <w:rsid w:val="001F739D"/>
    <w:rsid w:val="001F7B3D"/>
    <w:rsid w:val="0020160B"/>
    <w:rsid w:val="00202199"/>
    <w:rsid w:val="0020373A"/>
    <w:rsid w:val="00203A20"/>
    <w:rsid w:val="00204C97"/>
    <w:rsid w:val="00205E9F"/>
    <w:rsid w:val="002064C3"/>
    <w:rsid w:val="00206783"/>
    <w:rsid w:val="00206C73"/>
    <w:rsid w:val="00210AE6"/>
    <w:rsid w:val="00210D87"/>
    <w:rsid w:val="0021181F"/>
    <w:rsid w:val="00212CE7"/>
    <w:rsid w:val="00213359"/>
    <w:rsid w:val="00213D97"/>
    <w:rsid w:val="0021436A"/>
    <w:rsid w:val="00214DDE"/>
    <w:rsid w:val="0021517E"/>
    <w:rsid w:val="00216ECC"/>
    <w:rsid w:val="00217399"/>
    <w:rsid w:val="002177B5"/>
    <w:rsid w:val="002215B0"/>
    <w:rsid w:val="0022180E"/>
    <w:rsid w:val="00221C16"/>
    <w:rsid w:val="00222871"/>
    <w:rsid w:val="00222B35"/>
    <w:rsid w:val="00222B55"/>
    <w:rsid w:val="002238FF"/>
    <w:rsid w:val="00223E1D"/>
    <w:rsid w:val="00223ECF"/>
    <w:rsid w:val="002247A7"/>
    <w:rsid w:val="00226271"/>
    <w:rsid w:val="00226C00"/>
    <w:rsid w:val="002302C6"/>
    <w:rsid w:val="0023040B"/>
    <w:rsid w:val="00230D90"/>
    <w:rsid w:val="00230EE6"/>
    <w:rsid w:val="0023222F"/>
    <w:rsid w:val="002335B4"/>
    <w:rsid w:val="00236238"/>
    <w:rsid w:val="002362FE"/>
    <w:rsid w:val="00236FBA"/>
    <w:rsid w:val="00237565"/>
    <w:rsid w:val="002375F1"/>
    <w:rsid w:val="00237B09"/>
    <w:rsid w:val="00240351"/>
    <w:rsid w:val="0024074F"/>
    <w:rsid w:val="00241C83"/>
    <w:rsid w:val="00242944"/>
    <w:rsid w:val="00243CD3"/>
    <w:rsid w:val="002458D4"/>
    <w:rsid w:val="00245C10"/>
    <w:rsid w:val="002460DB"/>
    <w:rsid w:val="002503FC"/>
    <w:rsid w:val="00250A27"/>
    <w:rsid w:val="002511E9"/>
    <w:rsid w:val="0025127B"/>
    <w:rsid w:val="00251828"/>
    <w:rsid w:val="00251E00"/>
    <w:rsid w:val="00252030"/>
    <w:rsid w:val="0025231B"/>
    <w:rsid w:val="002524D6"/>
    <w:rsid w:val="00252ACA"/>
    <w:rsid w:val="00252E83"/>
    <w:rsid w:val="002533E1"/>
    <w:rsid w:val="00255370"/>
    <w:rsid w:val="002553F5"/>
    <w:rsid w:val="00255625"/>
    <w:rsid w:val="002563B9"/>
    <w:rsid w:val="00257DA7"/>
    <w:rsid w:val="00260013"/>
    <w:rsid w:val="00264827"/>
    <w:rsid w:val="00265006"/>
    <w:rsid w:val="00265681"/>
    <w:rsid w:val="00266313"/>
    <w:rsid w:val="00267805"/>
    <w:rsid w:val="002679DB"/>
    <w:rsid w:val="002709C2"/>
    <w:rsid w:val="0027249D"/>
    <w:rsid w:val="00272965"/>
    <w:rsid w:val="00272C0C"/>
    <w:rsid w:val="00272EE8"/>
    <w:rsid w:val="0027381F"/>
    <w:rsid w:val="00275190"/>
    <w:rsid w:val="00275A7D"/>
    <w:rsid w:val="00276160"/>
    <w:rsid w:val="002765AD"/>
    <w:rsid w:val="002776A3"/>
    <w:rsid w:val="00277C45"/>
    <w:rsid w:val="00277F5B"/>
    <w:rsid w:val="00281012"/>
    <w:rsid w:val="00281834"/>
    <w:rsid w:val="002819EB"/>
    <w:rsid w:val="00282DE2"/>
    <w:rsid w:val="00284F80"/>
    <w:rsid w:val="00285BB7"/>
    <w:rsid w:val="00286164"/>
    <w:rsid w:val="0028625A"/>
    <w:rsid w:val="00286723"/>
    <w:rsid w:val="0028695C"/>
    <w:rsid w:val="002869AC"/>
    <w:rsid w:val="0028701D"/>
    <w:rsid w:val="002872B7"/>
    <w:rsid w:val="00287786"/>
    <w:rsid w:val="002904C5"/>
    <w:rsid w:val="00290926"/>
    <w:rsid w:val="00290FF1"/>
    <w:rsid w:val="00292191"/>
    <w:rsid w:val="0029223D"/>
    <w:rsid w:val="00292681"/>
    <w:rsid w:val="00292D57"/>
    <w:rsid w:val="00295290"/>
    <w:rsid w:val="002959FB"/>
    <w:rsid w:val="00296B3F"/>
    <w:rsid w:val="00297C79"/>
    <w:rsid w:val="002A013A"/>
    <w:rsid w:val="002A0268"/>
    <w:rsid w:val="002A3231"/>
    <w:rsid w:val="002A4902"/>
    <w:rsid w:val="002A4CEA"/>
    <w:rsid w:val="002A5344"/>
    <w:rsid w:val="002A62AF"/>
    <w:rsid w:val="002A77C9"/>
    <w:rsid w:val="002A7DCC"/>
    <w:rsid w:val="002B006E"/>
    <w:rsid w:val="002B0429"/>
    <w:rsid w:val="002B24EB"/>
    <w:rsid w:val="002B2699"/>
    <w:rsid w:val="002B2878"/>
    <w:rsid w:val="002B3262"/>
    <w:rsid w:val="002B3634"/>
    <w:rsid w:val="002B47A9"/>
    <w:rsid w:val="002B4C94"/>
    <w:rsid w:val="002B5190"/>
    <w:rsid w:val="002C03C2"/>
    <w:rsid w:val="002C0426"/>
    <w:rsid w:val="002C1D6C"/>
    <w:rsid w:val="002C2598"/>
    <w:rsid w:val="002C2A3A"/>
    <w:rsid w:val="002C2BD6"/>
    <w:rsid w:val="002C2DF0"/>
    <w:rsid w:val="002C2FF1"/>
    <w:rsid w:val="002C4332"/>
    <w:rsid w:val="002C4456"/>
    <w:rsid w:val="002C4598"/>
    <w:rsid w:val="002C5E7D"/>
    <w:rsid w:val="002C5E96"/>
    <w:rsid w:val="002C710A"/>
    <w:rsid w:val="002C7883"/>
    <w:rsid w:val="002C7F7F"/>
    <w:rsid w:val="002D024B"/>
    <w:rsid w:val="002D0D03"/>
    <w:rsid w:val="002D1B12"/>
    <w:rsid w:val="002D24C1"/>
    <w:rsid w:val="002D2EA2"/>
    <w:rsid w:val="002D33E3"/>
    <w:rsid w:val="002D35E4"/>
    <w:rsid w:val="002D3AFB"/>
    <w:rsid w:val="002D5092"/>
    <w:rsid w:val="002D547B"/>
    <w:rsid w:val="002D6373"/>
    <w:rsid w:val="002D645D"/>
    <w:rsid w:val="002D7E76"/>
    <w:rsid w:val="002E1048"/>
    <w:rsid w:val="002E1A8B"/>
    <w:rsid w:val="002E263C"/>
    <w:rsid w:val="002E272B"/>
    <w:rsid w:val="002E2E4B"/>
    <w:rsid w:val="002E3421"/>
    <w:rsid w:val="002E3541"/>
    <w:rsid w:val="002E4169"/>
    <w:rsid w:val="002E5009"/>
    <w:rsid w:val="002E57CB"/>
    <w:rsid w:val="002E67EB"/>
    <w:rsid w:val="002E68C3"/>
    <w:rsid w:val="002E6E29"/>
    <w:rsid w:val="002E73D6"/>
    <w:rsid w:val="002E7944"/>
    <w:rsid w:val="002E7BA4"/>
    <w:rsid w:val="002F0B86"/>
    <w:rsid w:val="002F0CA4"/>
    <w:rsid w:val="002F0EB9"/>
    <w:rsid w:val="002F28B1"/>
    <w:rsid w:val="002F2BFB"/>
    <w:rsid w:val="002F4F10"/>
    <w:rsid w:val="002F6BEC"/>
    <w:rsid w:val="00300A49"/>
    <w:rsid w:val="003016F6"/>
    <w:rsid w:val="003019E4"/>
    <w:rsid w:val="00302CAF"/>
    <w:rsid w:val="0030327C"/>
    <w:rsid w:val="003059A8"/>
    <w:rsid w:val="00305DF3"/>
    <w:rsid w:val="0030742F"/>
    <w:rsid w:val="00307BEE"/>
    <w:rsid w:val="00311E4A"/>
    <w:rsid w:val="00311E90"/>
    <w:rsid w:val="00313663"/>
    <w:rsid w:val="003145AF"/>
    <w:rsid w:val="0031506C"/>
    <w:rsid w:val="003161CF"/>
    <w:rsid w:val="00317849"/>
    <w:rsid w:val="00317C1C"/>
    <w:rsid w:val="003202B4"/>
    <w:rsid w:val="003204BC"/>
    <w:rsid w:val="0032070F"/>
    <w:rsid w:val="00320852"/>
    <w:rsid w:val="00320E0F"/>
    <w:rsid w:val="0032205C"/>
    <w:rsid w:val="003238F4"/>
    <w:rsid w:val="003248D1"/>
    <w:rsid w:val="00325A9C"/>
    <w:rsid w:val="00326146"/>
    <w:rsid w:val="00326639"/>
    <w:rsid w:val="00326C15"/>
    <w:rsid w:val="003310DE"/>
    <w:rsid w:val="00331ED5"/>
    <w:rsid w:val="00332286"/>
    <w:rsid w:val="00334919"/>
    <w:rsid w:val="0033498C"/>
    <w:rsid w:val="003354F6"/>
    <w:rsid w:val="00335793"/>
    <w:rsid w:val="00335DC0"/>
    <w:rsid w:val="003360D4"/>
    <w:rsid w:val="00336C02"/>
    <w:rsid w:val="003372A4"/>
    <w:rsid w:val="003417FE"/>
    <w:rsid w:val="00342CF1"/>
    <w:rsid w:val="00343A94"/>
    <w:rsid w:val="00343CDE"/>
    <w:rsid w:val="00343F5D"/>
    <w:rsid w:val="003444B3"/>
    <w:rsid w:val="00344687"/>
    <w:rsid w:val="003476D7"/>
    <w:rsid w:val="00350735"/>
    <w:rsid w:val="00350D88"/>
    <w:rsid w:val="00351C7A"/>
    <w:rsid w:val="003523C7"/>
    <w:rsid w:val="00353C7F"/>
    <w:rsid w:val="0035401F"/>
    <w:rsid w:val="0035447E"/>
    <w:rsid w:val="0035514A"/>
    <w:rsid w:val="00355D2B"/>
    <w:rsid w:val="00357A8A"/>
    <w:rsid w:val="00357E24"/>
    <w:rsid w:val="003625DB"/>
    <w:rsid w:val="00362B51"/>
    <w:rsid w:val="00363C7F"/>
    <w:rsid w:val="003640AF"/>
    <w:rsid w:val="0036473B"/>
    <w:rsid w:val="0036587D"/>
    <w:rsid w:val="0036736C"/>
    <w:rsid w:val="00370F16"/>
    <w:rsid w:val="0037212F"/>
    <w:rsid w:val="003722F8"/>
    <w:rsid w:val="00372476"/>
    <w:rsid w:val="00372D16"/>
    <w:rsid w:val="0037366E"/>
    <w:rsid w:val="003742CB"/>
    <w:rsid w:val="003748DD"/>
    <w:rsid w:val="003748FB"/>
    <w:rsid w:val="003750B2"/>
    <w:rsid w:val="0037572D"/>
    <w:rsid w:val="003757BA"/>
    <w:rsid w:val="003758C4"/>
    <w:rsid w:val="00375D87"/>
    <w:rsid w:val="0037703E"/>
    <w:rsid w:val="0037773A"/>
    <w:rsid w:val="00380729"/>
    <w:rsid w:val="00380A02"/>
    <w:rsid w:val="00380FE8"/>
    <w:rsid w:val="00381106"/>
    <w:rsid w:val="00381ED4"/>
    <w:rsid w:val="00382541"/>
    <w:rsid w:val="00385740"/>
    <w:rsid w:val="00385C57"/>
    <w:rsid w:val="00385DCC"/>
    <w:rsid w:val="0038632C"/>
    <w:rsid w:val="00386D3C"/>
    <w:rsid w:val="003871BE"/>
    <w:rsid w:val="00387842"/>
    <w:rsid w:val="00387948"/>
    <w:rsid w:val="00387C33"/>
    <w:rsid w:val="00387EBE"/>
    <w:rsid w:val="0039073D"/>
    <w:rsid w:val="0039118E"/>
    <w:rsid w:val="00391529"/>
    <w:rsid w:val="003915FB"/>
    <w:rsid w:val="00393C93"/>
    <w:rsid w:val="00394231"/>
    <w:rsid w:val="003944FF"/>
    <w:rsid w:val="00395699"/>
    <w:rsid w:val="00395E4B"/>
    <w:rsid w:val="00395E9E"/>
    <w:rsid w:val="00396135"/>
    <w:rsid w:val="00396184"/>
    <w:rsid w:val="003964E1"/>
    <w:rsid w:val="00397449"/>
    <w:rsid w:val="0039777C"/>
    <w:rsid w:val="00397EFF"/>
    <w:rsid w:val="003A0A11"/>
    <w:rsid w:val="003A12FB"/>
    <w:rsid w:val="003A3790"/>
    <w:rsid w:val="003A3A37"/>
    <w:rsid w:val="003A3E74"/>
    <w:rsid w:val="003A3FDC"/>
    <w:rsid w:val="003A48EC"/>
    <w:rsid w:val="003A4AF3"/>
    <w:rsid w:val="003A4B89"/>
    <w:rsid w:val="003A5ED1"/>
    <w:rsid w:val="003A663A"/>
    <w:rsid w:val="003A6944"/>
    <w:rsid w:val="003A6F1A"/>
    <w:rsid w:val="003A71F2"/>
    <w:rsid w:val="003A743B"/>
    <w:rsid w:val="003A7456"/>
    <w:rsid w:val="003A77ED"/>
    <w:rsid w:val="003B09F8"/>
    <w:rsid w:val="003B1617"/>
    <w:rsid w:val="003B169C"/>
    <w:rsid w:val="003B1E23"/>
    <w:rsid w:val="003B260D"/>
    <w:rsid w:val="003B2BCC"/>
    <w:rsid w:val="003B4369"/>
    <w:rsid w:val="003B47F7"/>
    <w:rsid w:val="003B5A9C"/>
    <w:rsid w:val="003B6150"/>
    <w:rsid w:val="003B67D7"/>
    <w:rsid w:val="003B7210"/>
    <w:rsid w:val="003C0D11"/>
    <w:rsid w:val="003C1064"/>
    <w:rsid w:val="003C1630"/>
    <w:rsid w:val="003C3641"/>
    <w:rsid w:val="003C393C"/>
    <w:rsid w:val="003C3BB2"/>
    <w:rsid w:val="003C3F95"/>
    <w:rsid w:val="003C5F20"/>
    <w:rsid w:val="003C68AF"/>
    <w:rsid w:val="003C68DF"/>
    <w:rsid w:val="003C6AFC"/>
    <w:rsid w:val="003C6B22"/>
    <w:rsid w:val="003C727A"/>
    <w:rsid w:val="003D0150"/>
    <w:rsid w:val="003D18EF"/>
    <w:rsid w:val="003D1E4A"/>
    <w:rsid w:val="003D22CA"/>
    <w:rsid w:val="003D24A3"/>
    <w:rsid w:val="003D4411"/>
    <w:rsid w:val="003D5364"/>
    <w:rsid w:val="003E06EF"/>
    <w:rsid w:val="003E0F6B"/>
    <w:rsid w:val="003E23CC"/>
    <w:rsid w:val="003E3043"/>
    <w:rsid w:val="003E317D"/>
    <w:rsid w:val="003E3BE3"/>
    <w:rsid w:val="003E7919"/>
    <w:rsid w:val="003F0AF3"/>
    <w:rsid w:val="003F0BCC"/>
    <w:rsid w:val="003F13CC"/>
    <w:rsid w:val="003F1A1E"/>
    <w:rsid w:val="003F1EBF"/>
    <w:rsid w:val="003F22DF"/>
    <w:rsid w:val="003F35DD"/>
    <w:rsid w:val="003F3A70"/>
    <w:rsid w:val="003F3C80"/>
    <w:rsid w:val="003F3DFF"/>
    <w:rsid w:val="003F571D"/>
    <w:rsid w:val="003F598C"/>
    <w:rsid w:val="003F612A"/>
    <w:rsid w:val="003F64C9"/>
    <w:rsid w:val="003F70BB"/>
    <w:rsid w:val="003F7385"/>
    <w:rsid w:val="003F7DC9"/>
    <w:rsid w:val="004008DD"/>
    <w:rsid w:val="00400907"/>
    <w:rsid w:val="00400CFD"/>
    <w:rsid w:val="00401506"/>
    <w:rsid w:val="00401743"/>
    <w:rsid w:val="00402AE4"/>
    <w:rsid w:val="0040459C"/>
    <w:rsid w:val="00404E0A"/>
    <w:rsid w:val="00405010"/>
    <w:rsid w:val="00405BAE"/>
    <w:rsid w:val="00406768"/>
    <w:rsid w:val="004071F0"/>
    <w:rsid w:val="00407AC5"/>
    <w:rsid w:val="00410156"/>
    <w:rsid w:val="00410287"/>
    <w:rsid w:val="0041119F"/>
    <w:rsid w:val="00411B32"/>
    <w:rsid w:val="00411D3A"/>
    <w:rsid w:val="0041204D"/>
    <w:rsid w:val="0041254F"/>
    <w:rsid w:val="00413108"/>
    <w:rsid w:val="00413440"/>
    <w:rsid w:val="00415626"/>
    <w:rsid w:val="00417338"/>
    <w:rsid w:val="004225FA"/>
    <w:rsid w:val="004228CA"/>
    <w:rsid w:val="00422E57"/>
    <w:rsid w:val="004236F7"/>
    <w:rsid w:val="00423797"/>
    <w:rsid w:val="0042485E"/>
    <w:rsid w:val="00424B3B"/>
    <w:rsid w:val="004250EF"/>
    <w:rsid w:val="0042541C"/>
    <w:rsid w:val="004261CA"/>
    <w:rsid w:val="00427ADA"/>
    <w:rsid w:val="00427ECE"/>
    <w:rsid w:val="00430252"/>
    <w:rsid w:val="0043071E"/>
    <w:rsid w:val="0043101F"/>
    <w:rsid w:val="00431FFE"/>
    <w:rsid w:val="00432DB7"/>
    <w:rsid w:val="004333A2"/>
    <w:rsid w:val="00435117"/>
    <w:rsid w:val="004352D6"/>
    <w:rsid w:val="00436B82"/>
    <w:rsid w:val="00437CA3"/>
    <w:rsid w:val="004402A4"/>
    <w:rsid w:val="004404AA"/>
    <w:rsid w:val="004405F0"/>
    <w:rsid w:val="00440615"/>
    <w:rsid w:val="00440810"/>
    <w:rsid w:val="00440D96"/>
    <w:rsid w:val="004410E9"/>
    <w:rsid w:val="00441355"/>
    <w:rsid w:val="004416BB"/>
    <w:rsid w:val="00441EE6"/>
    <w:rsid w:val="00442121"/>
    <w:rsid w:val="00443B29"/>
    <w:rsid w:val="004442E0"/>
    <w:rsid w:val="00444D18"/>
    <w:rsid w:val="00446A7E"/>
    <w:rsid w:val="00446B24"/>
    <w:rsid w:val="0044715B"/>
    <w:rsid w:val="004471BB"/>
    <w:rsid w:val="00447540"/>
    <w:rsid w:val="00447D01"/>
    <w:rsid w:val="00447EE7"/>
    <w:rsid w:val="0045129B"/>
    <w:rsid w:val="0045190B"/>
    <w:rsid w:val="004532E0"/>
    <w:rsid w:val="004536B4"/>
    <w:rsid w:val="00454596"/>
    <w:rsid w:val="0045682D"/>
    <w:rsid w:val="00457DDD"/>
    <w:rsid w:val="004606CB"/>
    <w:rsid w:val="0046428E"/>
    <w:rsid w:val="0046449F"/>
    <w:rsid w:val="00465200"/>
    <w:rsid w:val="004654F6"/>
    <w:rsid w:val="00465AD2"/>
    <w:rsid w:val="00466412"/>
    <w:rsid w:val="00467702"/>
    <w:rsid w:val="004707D5"/>
    <w:rsid w:val="00471411"/>
    <w:rsid w:val="00472A40"/>
    <w:rsid w:val="0047369E"/>
    <w:rsid w:val="00475F56"/>
    <w:rsid w:val="00476A27"/>
    <w:rsid w:val="00476FDE"/>
    <w:rsid w:val="00477967"/>
    <w:rsid w:val="00480086"/>
    <w:rsid w:val="004817BB"/>
    <w:rsid w:val="00481D06"/>
    <w:rsid w:val="00483239"/>
    <w:rsid w:val="0048572D"/>
    <w:rsid w:val="004873F1"/>
    <w:rsid w:val="00487886"/>
    <w:rsid w:val="00490808"/>
    <w:rsid w:val="0049229E"/>
    <w:rsid w:val="00492560"/>
    <w:rsid w:val="0049266F"/>
    <w:rsid w:val="00492D0F"/>
    <w:rsid w:val="00493151"/>
    <w:rsid w:val="004933F6"/>
    <w:rsid w:val="00494BCA"/>
    <w:rsid w:val="00495580"/>
    <w:rsid w:val="00495734"/>
    <w:rsid w:val="00496399"/>
    <w:rsid w:val="00497AA4"/>
    <w:rsid w:val="004A0895"/>
    <w:rsid w:val="004A1A85"/>
    <w:rsid w:val="004A1BE8"/>
    <w:rsid w:val="004A4C56"/>
    <w:rsid w:val="004A5CCE"/>
    <w:rsid w:val="004A67A4"/>
    <w:rsid w:val="004A7C08"/>
    <w:rsid w:val="004B177C"/>
    <w:rsid w:val="004B3306"/>
    <w:rsid w:val="004B3411"/>
    <w:rsid w:val="004B347A"/>
    <w:rsid w:val="004B353D"/>
    <w:rsid w:val="004B35B5"/>
    <w:rsid w:val="004B38CA"/>
    <w:rsid w:val="004B4F2B"/>
    <w:rsid w:val="004B575F"/>
    <w:rsid w:val="004B5BF8"/>
    <w:rsid w:val="004B5E5A"/>
    <w:rsid w:val="004B5EBA"/>
    <w:rsid w:val="004B64DC"/>
    <w:rsid w:val="004C0269"/>
    <w:rsid w:val="004C1726"/>
    <w:rsid w:val="004C2224"/>
    <w:rsid w:val="004C2714"/>
    <w:rsid w:val="004C2E9D"/>
    <w:rsid w:val="004C2FAF"/>
    <w:rsid w:val="004C4DCB"/>
    <w:rsid w:val="004C52AF"/>
    <w:rsid w:val="004D0D2E"/>
    <w:rsid w:val="004D10A3"/>
    <w:rsid w:val="004D12CA"/>
    <w:rsid w:val="004D1D46"/>
    <w:rsid w:val="004D220A"/>
    <w:rsid w:val="004D3B2C"/>
    <w:rsid w:val="004D3B60"/>
    <w:rsid w:val="004D3D70"/>
    <w:rsid w:val="004D4197"/>
    <w:rsid w:val="004D4DDA"/>
    <w:rsid w:val="004D5129"/>
    <w:rsid w:val="004D54AD"/>
    <w:rsid w:val="004D5E26"/>
    <w:rsid w:val="004D60AE"/>
    <w:rsid w:val="004D7C9B"/>
    <w:rsid w:val="004E0BC4"/>
    <w:rsid w:val="004E23C2"/>
    <w:rsid w:val="004E3004"/>
    <w:rsid w:val="004E3278"/>
    <w:rsid w:val="004E4BBE"/>
    <w:rsid w:val="004E4F5C"/>
    <w:rsid w:val="004E5373"/>
    <w:rsid w:val="004E6CCB"/>
    <w:rsid w:val="004E6EA8"/>
    <w:rsid w:val="004E7012"/>
    <w:rsid w:val="004E76A8"/>
    <w:rsid w:val="004F05E2"/>
    <w:rsid w:val="004F0BAE"/>
    <w:rsid w:val="004F0FD0"/>
    <w:rsid w:val="004F1443"/>
    <w:rsid w:val="004F16D1"/>
    <w:rsid w:val="004F1DA7"/>
    <w:rsid w:val="004F212D"/>
    <w:rsid w:val="004F227E"/>
    <w:rsid w:val="004F2434"/>
    <w:rsid w:val="004F289D"/>
    <w:rsid w:val="004F3A31"/>
    <w:rsid w:val="004F3B67"/>
    <w:rsid w:val="004F4C28"/>
    <w:rsid w:val="004F4E0E"/>
    <w:rsid w:val="004F4F8E"/>
    <w:rsid w:val="004F5BAB"/>
    <w:rsid w:val="004F5BDF"/>
    <w:rsid w:val="004F7159"/>
    <w:rsid w:val="004F7262"/>
    <w:rsid w:val="004F7F14"/>
    <w:rsid w:val="005000B2"/>
    <w:rsid w:val="005018DB"/>
    <w:rsid w:val="00501A3B"/>
    <w:rsid w:val="00501E95"/>
    <w:rsid w:val="0050245C"/>
    <w:rsid w:val="005026E9"/>
    <w:rsid w:val="00502984"/>
    <w:rsid w:val="0050336A"/>
    <w:rsid w:val="00504CAD"/>
    <w:rsid w:val="00505591"/>
    <w:rsid w:val="00506E71"/>
    <w:rsid w:val="00507FFE"/>
    <w:rsid w:val="005101FE"/>
    <w:rsid w:val="005102A3"/>
    <w:rsid w:val="00510968"/>
    <w:rsid w:val="00510997"/>
    <w:rsid w:val="00511584"/>
    <w:rsid w:val="00511A8E"/>
    <w:rsid w:val="00514AD8"/>
    <w:rsid w:val="00514FEB"/>
    <w:rsid w:val="00521877"/>
    <w:rsid w:val="0052192D"/>
    <w:rsid w:val="00522413"/>
    <w:rsid w:val="00522930"/>
    <w:rsid w:val="005238EA"/>
    <w:rsid w:val="00523DAC"/>
    <w:rsid w:val="00523DFB"/>
    <w:rsid w:val="0052494C"/>
    <w:rsid w:val="00524B9A"/>
    <w:rsid w:val="0052588D"/>
    <w:rsid w:val="00527BBE"/>
    <w:rsid w:val="00530087"/>
    <w:rsid w:val="005301E8"/>
    <w:rsid w:val="00531388"/>
    <w:rsid w:val="00532171"/>
    <w:rsid w:val="00532D72"/>
    <w:rsid w:val="0053415B"/>
    <w:rsid w:val="00534FC6"/>
    <w:rsid w:val="0053523C"/>
    <w:rsid w:val="00535356"/>
    <w:rsid w:val="005361E9"/>
    <w:rsid w:val="00536B27"/>
    <w:rsid w:val="00536D55"/>
    <w:rsid w:val="00536DCE"/>
    <w:rsid w:val="00537D12"/>
    <w:rsid w:val="00537FE0"/>
    <w:rsid w:val="00540C1B"/>
    <w:rsid w:val="00540C65"/>
    <w:rsid w:val="00540DC0"/>
    <w:rsid w:val="00540E87"/>
    <w:rsid w:val="0054162E"/>
    <w:rsid w:val="00542102"/>
    <w:rsid w:val="0054224B"/>
    <w:rsid w:val="00542A70"/>
    <w:rsid w:val="00543753"/>
    <w:rsid w:val="00543AB1"/>
    <w:rsid w:val="005444CB"/>
    <w:rsid w:val="005455A8"/>
    <w:rsid w:val="0054598E"/>
    <w:rsid w:val="00545F38"/>
    <w:rsid w:val="00547177"/>
    <w:rsid w:val="00547BD7"/>
    <w:rsid w:val="00551ED0"/>
    <w:rsid w:val="005521A2"/>
    <w:rsid w:val="0055269A"/>
    <w:rsid w:val="005539ED"/>
    <w:rsid w:val="00553A67"/>
    <w:rsid w:val="00553A8B"/>
    <w:rsid w:val="00553F06"/>
    <w:rsid w:val="00554188"/>
    <w:rsid w:val="005541A1"/>
    <w:rsid w:val="00554202"/>
    <w:rsid w:val="005545B3"/>
    <w:rsid w:val="00555409"/>
    <w:rsid w:val="005561AC"/>
    <w:rsid w:val="00556D53"/>
    <w:rsid w:val="005602A1"/>
    <w:rsid w:val="005637F5"/>
    <w:rsid w:val="005639B1"/>
    <w:rsid w:val="00564A2A"/>
    <w:rsid w:val="005650E7"/>
    <w:rsid w:val="0056540A"/>
    <w:rsid w:val="005655D1"/>
    <w:rsid w:val="00565C23"/>
    <w:rsid w:val="00566351"/>
    <w:rsid w:val="00566482"/>
    <w:rsid w:val="00566F8A"/>
    <w:rsid w:val="0056723C"/>
    <w:rsid w:val="00570863"/>
    <w:rsid w:val="00572ABD"/>
    <w:rsid w:val="00572CB2"/>
    <w:rsid w:val="005731D1"/>
    <w:rsid w:val="00573720"/>
    <w:rsid w:val="00573BC2"/>
    <w:rsid w:val="005749FC"/>
    <w:rsid w:val="00576508"/>
    <w:rsid w:val="005802A6"/>
    <w:rsid w:val="00581514"/>
    <w:rsid w:val="00583934"/>
    <w:rsid w:val="00583AA4"/>
    <w:rsid w:val="00583D68"/>
    <w:rsid w:val="00584A44"/>
    <w:rsid w:val="00585C2D"/>
    <w:rsid w:val="00586BDC"/>
    <w:rsid w:val="005873FC"/>
    <w:rsid w:val="00590C13"/>
    <w:rsid w:val="00590F86"/>
    <w:rsid w:val="005935A1"/>
    <w:rsid w:val="00594393"/>
    <w:rsid w:val="005952D8"/>
    <w:rsid w:val="005A0917"/>
    <w:rsid w:val="005A181D"/>
    <w:rsid w:val="005A1F6E"/>
    <w:rsid w:val="005A31E4"/>
    <w:rsid w:val="005A35A0"/>
    <w:rsid w:val="005A436F"/>
    <w:rsid w:val="005A4CFB"/>
    <w:rsid w:val="005A5740"/>
    <w:rsid w:val="005A5CA5"/>
    <w:rsid w:val="005A5CF0"/>
    <w:rsid w:val="005A63CA"/>
    <w:rsid w:val="005A64D2"/>
    <w:rsid w:val="005A683D"/>
    <w:rsid w:val="005A6E11"/>
    <w:rsid w:val="005A77CC"/>
    <w:rsid w:val="005A7B48"/>
    <w:rsid w:val="005B00A1"/>
    <w:rsid w:val="005B10BF"/>
    <w:rsid w:val="005B15D1"/>
    <w:rsid w:val="005B1A25"/>
    <w:rsid w:val="005B1D80"/>
    <w:rsid w:val="005B25F0"/>
    <w:rsid w:val="005B37F5"/>
    <w:rsid w:val="005B4964"/>
    <w:rsid w:val="005B58AB"/>
    <w:rsid w:val="005B5B78"/>
    <w:rsid w:val="005B6F9B"/>
    <w:rsid w:val="005B7551"/>
    <w:rsid w:val="005C13D8"/>
    <w:rsid w:val="005C1DF5"/>
    <w:rsid w:val="005C25B8"/>
    <w:rsid w:val="005C3028"/>
    <w:rsid w:val="005C3B6D"/>
    <w:rsid w:val="005C3F52"/>
    <w:rsid w:val="005C5E9D"/>
    <w:rsid w:val="005C6E71"/>
    <w:rsid w:val="005C7E52"/>
    <w:rsid w:val="005D1958"/>
    <w:rsid w:val="005D1E26"/>
    <w:rsid w:val="005D3590"/>
    <w:rsid w:val="005D380B"/>
    <w:rsid w:val="005D4746"/>
    <w:rsid w:val="005D54B1"/>
    <w:rsid w:val="005D609C"/>
    <w:rsid w:val="005D6680"/>
    <w:rsid w:val="005D689B"/>
    <w:rsid w:val="005D77EB"/>
    <w:rsid w:val="005D7B7D"/>
    <w:rsid w:val="005E10AD"/>
    <w:rsid w:val="005E1BBF"/>
    <w:rsid w:val="005E22C1"/>
    <w:rsid w:val="005E4371"/>
    <w:rsid w:val="005E46C9"/>
    <w:rsid w:val="005E4D02"/>
    <w:rsid w:val="005E5DF9"/>
    <w:rsid w:val="005E61F1"/>
    <w:rsid w:val="005E63F3"/>
    <w:rsid w:val="005E7CE7"/>
    <w:rsid w:val="005F05BD"/>
    <w:rsid w:val="005F15FD"/>
    <w:rsid w:val="005F1ADF"/>
    <w:rsid w:val="005F1B77"/>
    <w:rsid w:val="005F29C7"/>
    <w:rsid w:val="005F3738"/>
    <w:rsid w:val="005F4999"/>
    <w:rsid w:val="005F5944"/>
    <w:rsid w:val="005F5EF5"/>
    <w:rsid w:val="005F5FEC"/>
    <w:rsid w:val="005F648C"/>
    <w:rsid w:val="005F71F4"/>
    <w:rsid w:val="005F750B"/>
    <w:rsid w:val="005F76B3"/>
    <w:rsid w:val="006000C0"/>
    <w:rsid w:val="00602337"/>
    <w:rsid w:val="00602B16"/>
    <w:rsid w:val="0060399B"/>
    <w:rsid w:val="0060445B"/>
    <w:rsid w:val="00604B68"/>
    <w:rsid w:val="00604F1E"/>
    <w:rsid w:val="00605050"/>
    <w:rsid w:val="00606D1B"/>
    <w:rsid w:val="006075F0"/>
    <w:rsid w:val="00610911"/>
    <w:rsid w:val="00610CBF"/>
    <w:rsid w:val="00610D58"/>
    <w:rsid w:val="006110C2"/>
    <w:rsid w:val="00611F2B"/>
    <w:rsid w:val="0061300F"/>
    <w:rsid w:val="00613444"/>
    <w:rsid w:val="00613E7F"/>
    <w:rsid w:val="006145C9"/>
    <w:rsid w:val="00614B7A"/>
    <w:rsid w:val="00614E7F"/>
    <w:rsid w:val="006158FE"/>
    <w:rsid w:val="006167AE"/>
    <w:rsid w:val="006172F0"/>
    <w:rsid w:val="00617692"/>
    <w:rsid w:val="006179A1"/>
    <w:rsid w:val="00617B9D"/>
    <w:rsid w:val="006206D7"/>
    <w:rsid w:val="006225AF"/>
    <w:rsid w:val="00622BF7"/>
    <w:rsid w:val="00624E37"/>
    <w:rsid w:val="0062566E"/>
    <w:rsid w:val="006261FD"/>
    <w:rsid w:val="006268CC"/>
    <w:rsid w:val="00627915"/>
    <w:rsid w:val="00627A44"/>
    <w:rsid w:val="006300A6"/>
    <w:rsid w:val="00630714"/>
    <w:rsid w:val="006317D7"/>
    <w:rsid w:val="00632F0E"/>
    <w:rsid w:val="0063398B"/>
    <w:rsid w:val="0063488B"/>
    <w:rsid w:val="006367D3"/>
    <w:rsid w:val="00640653"/>
    <w:rsid w:val="00641977"/>
    <w:rsid w:val="006433EA"/>
    <w:rsid w:val="0064356D"/>
    <w:rsid w:val="00643EBD"/>
    <w:rsid w:val="006447CC"/>
    <w:rsid w:val="006450D4"/>
    <w:rsid w:val="00645DF8"/>
    <w:rsid w:val="00646318"/>
    <w:rsid w:val="006469EE"/>
    <w:rsid w:val="00646C91"/>
    <w:rsid w:val="00647B3D"/>
    <w:rsid w:val="006515D4"/>
    <w:rsid w:val="006517D5"/>
    <w:rsid w:val="00651861"/>
    <w:rsid w:val="006526E7"/>
    <w:rsid w:val="006553BA"/>
    <w:rsid w:val="00655F87"/>
    <w:rsid w:val="006560A1"/>
    <w:rsid w:val="00656717"/>
    <w:rsid w:val="006567C2"/>
    <w:rsid w:val="00660927"/>
    <w:rsid w:val="0066146A"/>
    <w:rsid w:val="006616BC"/>
    <w:rsid w:val="00661A10"/>
    <w:rsid w:val="00662D40"/>
    <w:rsid w:val="00664664"/>
    <w:rsid w:val="00665BEF"/>
    <w:rsid w:val="0066616D"/>
    <w:rsid w:val="006666EA"/>
    <w:rsid w:val="006677A6"/>
    <w:rsid w:val="00667D71"/>
    <w:rsid w:val="00667DD3"/>
    <w:rsid w:val="00671A6D"/>
    <w:rsid w:val="006729C1"/>
    <w:rsid w:val="00672C6B"/>
    <w:rsid w:val="00673A8F"/>
    <w:rsid w:val="00673A9C"/>
    <w:rsid w:val="00673D52"/>
    <w:rsid w:val="00673F6F"/>
    <w:rsid w:val="00674807"/>
    <w:rsid w:val="00675000"/>
    <w:rsid w:val="00675134"/>
    <w:rsid w:val="00675417"/>
    <w:rsid w:val="00675C90"/>
    <w:rsid w:val="00675CF3"/>
    <w:rsid w:val="00676052"/>
    <w:rsid w:val="006765D4"/>
    <w:rsid w:val="006774D4"/>
    <w:rsid w:val="006800AE"/>
    <w:rsid w:val="00681D6B"/>
    <w:rsid w:val="00681FDD"/>
    <w:rsid w:val="0068218F"/>
    <w:rsid w:val="00682313"/>
    <w:rsid w:val="0068275E"/>
    <w:rsid w:val="00682DC8"/>
    <w:rsid w:val="00683BBC"/>
    <w:rsid w:val="00683D44"/>
    <w:rsid w:val="00683D8E"/>
    <w:rsid w:val="00684F51"/>
    <w:rsid w:val="006853F6"/>
    <w:rsid w:val="00685747"/>
    <w:rsid w:val="00685767"/>
    <w:rsid w:val="00685916"/>
    <w:rsid w:val="00685C17"/>
    <w:rsid w:val="00686043"/>
    <w:rsid w:val="00686B56"/>
    <w:rsid w:val="00687F2C"/>
    <w:rsid w:val="00690DA2"/>
    <w:rsid w:val="006917A0"/>
    <w:rsid w:val="00692281"/>
    <w:rsid w:val="006922F3"/>
    <w:rsid w:val="0069280C"/>
    <w:rsid w:val="00693AFD"/>
    <w:rsid w:val="006940AF"/>
    <w:rsid w:val="00694867"/>
    <w:rsid w:val="00696163"/>
    <w:rsid w:val="00696186"/>
    <w:rsid w:val="00696921"/>
    <w:rsid w:val="006A03B9"/>
    <w:rsid w:val="006A08CE"/>
    <w:rsid w:val="006A10DF"/>
    <w:rsid w:val="006A1C8D"/>
    <w:rsid w:val="006A1F58"/>
    <w:rsid w:val="006A2307"/>
    <w:rsid w:val="006A323D"/>
    <w:rsid w:val="006A37D8"/>
    <w:rsid w:val="006A3D7B"/>
    <w:rsid w:val="006A427F"/>
    <w:rsid w:val="006A4EA4"/>
    <w:rsid w:val="006A5E86"/>
    <w:rsid w:val="006A6CC1"/>
    <w:rsid w:val="006B008D"/>
    <w:rsid w:val="006B11DA"/>
    <w:rsid w:val="006B1CF0"/>
    <w:rsid w:val="006B1D1A"/>
    <w:rsid w:val="006B1EDF"/>
    <w:rsid w:val="006B2869"/>
    <w:rsid w:val="006B29D8"/>
    <w:rsid w:val="006B3451"/>
    <w:rsid w:val="006B4C81"/>
    <w:rsid w:val="006B4DA1"/>
    <w:rsid w:val="006B5D86"/>
    <w:rsid w:val="006B661C"/>
    <w:rsid w:val="006B692B"/>
    <w:rsid w:val="006B7B8E"/>
    <w:rsid w:val="006C1483"/>
    <w:rsid w:val="006C197C"/>
    <w:rsid w:val="006C271D"/>
    <w:rsid w:val="006C2F89"/>
    <w:rsid w:val="006C33D2"/>
    <w:rsid w:val="006C38D7"/>
    <w:rsid w:val="006C46AF"/>
    <w:rsid w:val="006C4D2D"/>
    <w:rsid w:val="006C5A73"/>
    <w:rsid w:val="006C65B8"/>
    <w:rsid w:val="006C6722"/>
    <w:rsid w:val="006C6734"/>
    <w:rsid w:val="006D04CB"/>
    <w:rsid w:val="006D0679"/>
    <w:rsid w:val="006D0E53"/>
    <w:rsid w:val="006D1545"/>
    <w:rsid w:val="006D1BA6"/>
    <w:rsid w:val="006D2B68"/>
    <w:rsid w:val="006D2C0E"/>
    <w:rsid w:val="006D3566"/>
    <w:rsid w:val="006D4996"/>
    <w:rsid w:val="006D5876"/>
    <w:rsid w:val="006D5AA5"/>
    <w:rsid w:val="006E0CC8"/>
    <w:rsid w:val="006E19B7"/>
    <w:rsid w:val="006E1C73"/>
    <w:rsid w:val="006E2602"/>
    <w:rsid w:val="006E2CAF"/>
    <w:rsid w:val="006E2D41"/>
    <w:rsid w:val="006E3151"/>
    <w:rsid w:val="006E3B9F"/>
    <w:rsid w:val="006E66C2"/>
    <w:rsid w:val="006F025E"/>
    <w:rsid w:val="006F043D"/>
    <w:rsid w:val="006F2707"/>
    <w:rsid w:val="006F29FB"/>
    <w:rsid w:val="006F2A6F"/>
    <w:rsid w:val="006F41D0"/>
    <w:rsid w:val="006F5748"/>
    <w:rsid w:val="006F6069"/>
    <w:rsid w:val="006F6F79"/>
    <w:rsid w:val="006F7CD8"/>
    <w:rsid w:val="007009CC"/>
    <w:rsid w:val="00701726"/>
    <w:rsid w:val="0070209C"/>
    <w:rsid w:val="00702A4C"/>
    <w:rsid w:val="00703324"/>
    <w:rsid w:val="007037AD"/>
    <w:rsid w:val="0070442C"/>
    <w:rsid w:val="0070443E"/>
    <w:rsid w:val="00706241"/>
    <w:rsid w:val="00707D37"/>
    <w:rsid w:val="0071024A"/>
    <w:rsid w:val="00710F14"/>
    <w:rsid w:val="00711DC0"/>
    <w:rsid w:val="007120AF"/>
    <w:rsid w:val="007131C9"/>
    <w:rsid w:val="0071423C"/>
    <w:rsid w:val="007158FE"/>
    <w:rsid w:val="00716109"/>
    <w:rsid w:val="007200B6"/>
    <w:rsid w:val="007204DF"/>
    <w:rsid w:val="007214C2"/>
    <w:rsid w:val="00721932"/>
    <w:rsid w:val="00721C0E"/>
    <w:rsid w:val="00724477"/>
    <w:rsid w:val="00724B87"/>
    <w:rsid w:val="00725499"/>
    <w:rsid w:val="00725C5D"/>
    <w:rsid w:val="00725E9E"/>
    <w:rsid w:val="00726540"/>
    <w:rsid w:val="00730925"/>
    <w:rsid w:val="00730FE9"/>
    <w:rsid w:val="00731098"/>
    <w:rsid w:val="007313C3"/>
    <w:rsid w:val="00732421"/>
    <w:rsid w:val="00732B46"/>
    <w:rsid w:val="00733504"/>
    <w:rsid w:val="00733DBB"/>
    <w:rsid w:val="00734B93"/>
    <w:rsid w:val="00735213"/>
    <w:rsid w:val="0073543F"/>
    <w:rsid w:val="00735718"/>
    <w:rsid w:val="00735787"/>
    <w:rsid w:val="0073760D"/>
    <w:rsid w:val="00740751"/>
    <w:rsid w:val="00740ED6"/>
    <w:rsid w:val="00741042"/>
    <w:rsid w:val="0074140C"/>
    <w:rsid w:val="0074244E"/>
    <w:rsid w:val="007428D2"/>
    <w:rsid w:val="0074306C"/>
    <w:rsid w:val="007430D7"/>
    <w:rsid w:val="00743664"/>
    <w:rsid w:val="00743C02"/>
    <w:rsid w:val="00743C5D"/>
    <w:rsid w:val="00743EC2"/>
    <w:rsid w:val="007451D9"/>
    <w:rsid w:val="0074553D"/>
    <w:rsid w:val="00745CC1"/>
    <w:rsid w:val="00745D84"/>
    <w:rsid w:val="007464E6"/>
    <w:rsid w:val="0075001A"/>
    <w:rsid w:val="00750F7E"/>
    <w:rsid w:val="0075120D"/>
    <w:rsid w:val="0075127C"/>
    <w:rsid w:val="00751482"/>
    <w:rsid w:val="007518CA"/>
    <w:rsid w:val="00751AA2"/>
    <w:rsid w:val="0075238F"/>
    <w:rsid w:val="007529C7"/>
    <w:rsid w:val="00752C61"/>
    <w:rsid w:val="007538E6"/>
    <w:rsid w:val="007540E0"/>
    <w:rsid w:val="00754137"/>
    <w:rsid w:val="0075504B"/>
    <w:rsid w:val="007551B7"/>
    <w:rsid w:val="00756701"/>
    <w:rsid w:val="00756928"/>
    <w:rsid w:val="00757268"/>
    <w:rsid w:val="00757A55"/>
    <w:rsid w:val="00757E29"/>
    <w:rsid w:val="00760320"/>
    <w:rsid w:val="007614D5"/>
    <w:rsid w:val="00761803"/>
    <w:rsid w:val="00761D27"/>
    <w:rsid w:val="00762555"/>
    <w:rsid w:val="00762E37"/>
    <w:rsid w:val="007632A6"/>
    <w:rsid w:val="00763366"/>
    <w:rsid w:val="0076424E"/>
    <w:rsid w:val="00765137"/>
    <w:rsid w:val="00765B78"/>
    <w:rsid w:val="00765CBE"/>
    <w:rsid w:val="007676DE"/>
    <w:rsid w:val="00770579"/>
    <w:rsid w:val="00771747"/>
    <w:rsid w:val="007717A5"/>
    <w:rsid w:val="0077185F"/>
    <w:rsid w:val="00773675"/>
    <w:rsid w:val="007745E2"/>
    <w:rsid w:val="00775EA2"/>
    <w:rsid w:val="00776409"/>
    <w:rsid w:val="00776A7A"/>
    <w:rsid w:val="00777156"/>
    <w:rsid w:val="0077724C"/>
    <w:rsid w:val="00777337"/>
    <w:rsid w:val="0077733D"/>
    <w:rsid w:val="0077778D"/>
    <w:rsid w:val="00777E00"/>
    <w:rsid w:val="00783193"/>
    <w:rsid w:val="007847CC"/>
    <w:rsid w:val="007850F0"/>
    <w:rsid w:val="007876EB"/>
    <w:rsid w:val="007879ED"/>
    <w:rsid w:val="00790122"/>
    <w:rsid w:val="007901A2"/>
    <w:rsid w:val="007901B2"/>
    <w:rsid w:val="00790AC9"/>
    <w:rsid w:val="007924AA"/>
    <w:rsid w:val="0079275B"/>
    <w:rsid w:val="007941B6"/>
    <w:rsid w:val="00794A99"/>
    <w:rsid w:val="00796EA7"/>
    <w:rsid w:val="007A01EC"/>
    <w:rsid w:val="007A114E"/>
    <w:rsid w:val="007A1384"/>
    <w:rsid w:val="007A2F4F"/>
    <w:rsid w:val="007A30E7"/>
    <w:rsid w:val="007A409F"/>
    <w:rsid w:val="007A40AB"/>
    <w:rsid w:val="007A45CE"/>
    <w:rsid w:val="007A63AB"/>
    <w:rsid w:val="007A6713"/>
    <w:rsid w:val="007A76F0"/>
    <w:rsid w:val="007B0573"/>
    <w:rsid w:val="007B3C75"/>
    <w:rsid w:val="007B437A"/>
    <w:rsid w:val="007B4EDE"/>
    <w:rsid w:val="007B5111"/>
    <w:rsid w:val="007B7561"/>
    <w:rsid w:val="007B788D"/>
    <w:rsid w:val="007B7A69"/>
    <w:rsid w:val="007B7E5D"/>
    <w:rsid w:val="007C0580"/>
    <w:rsid w:val="007C0670"/>
    <w:rsid w:val="007C0A98"/>
    <w:rsid w:val="007C174C"/>
    <w:rsid w:val="007C1D99"/>
    <w:rsid w:val="007C1EAF"/>
    <w:rsid w:val="007C4C02"/>
    <w:rsid w:val="007C6825"/>
    <w:rsid w:val="007C6CA5"/>
    <w:rsid w:val="007C6D38"/>
    <w:rsid w:val="007C6E3C"/>
    <w:rsid w:val="007C7179"/>
    <w:rsid w:val="007C752F"/>
    <w:rsid w:val="007C75CC"/>
    <w:rsid w:val="007C7C44"/>
    <w:rsid w:val="007D074A"/>
    <w:rsid w:val="007D179F"/>
    <w:rsid w:val="007D2FE2"/>
    <w:rsid w:val="007D3012"/>
    <w:rsid w:val="007D3114"/>
    <w:rsid w:val="007D3DC9"/>
    <w:rsid w:val="007D6094"/>
    <w:rsid w:val="007D757E"/>
    <w:rsid w:val="007D7A13"/>
    <w:rsid w:val="007D7B14"/>
    <w:rsid w:val="007E1249"/>
    <w:rsid w:val="007E14F0"/>
    <w:rsid w:val="007E178A"/>
    <w:rsid w:val="007E17CE"/>
    <w:rsid w:val="007E1CC0"/>
    <w:rsid w:val="007E22A0"/>
    <w:rsid w:val="007E3015"/>
    <w:rsid w:val="007E34D5"/>
    <w:rsid w:val="007E3AC0"/>
    <w:rsid w:val="007E484E"/>
    <w:rsid w:val="007E486D"/>
    <w:rsid w:val="007E526A"/>
    <w:rsid w:val="007E5FCE"/>
    <w:rsid w:val="007F10CD"/>
    <w:rsid w:val="007F2051"/>
    <w:rsid w:val="007F27E3"/>
    <w:rsid w:val="007F28B7"/>
    <w:rsid w:val="007F30EE"/>
    <w:rsid w:val="007F3A93"/>
    <w:rsid w:val="007F3B4B"/>
    <w:rsid w:val="007F3CFD"/>
    <w:rsid w:val="007F3D7D"/>
    <w:rsid w:val="007F400F"/>
    <w:rsid w:val="007F48CF"/>
    <w:rsid w:val="007F54C0"/>
    <w:rsid w:val="007F5733"/>
    <w:rsid w:val="007F5848"/>
    <w:rsid w:val="007F5C45"/>
    <w:rsid w:val="007F5C4A"/>
    <w:rsid w:val="007F5D1D"/>
    <w:rsid w:val="007F741E"/>
    <w:rsid w:val="008013BA"/>
    <w:rsid w:val="008015B0"/>
    <w:rsid w:val="00801962"/>
    <w:rsid w:val="008023BF"/>
    <w:rsid w:val="00803486"/>
    <w:rsid w:val="00803A22"/>
    <w:rsid w:val="00803BDB"/>
    <w:rsid w:val="00804092"/>
    <w:rsid w:val="008056D8"/>
    <w:rsid w:val="00805956"/>
    <w:rsid w:val="00810A99"/>
    <w:rsid w:val="008117F1"/>
    <w:rsid w:val="00811FA1"/>
    <w:rsid w:val="0081283F"/>
    <w:rsid w:val="008144D3"/>
    <w:rsid w:val="00814530"/>
    <w:rsid w:val="0081486C"/>
    <w:rsid w:val="00816C04"/>
    <w:rsid w:val="00817905"/>
    <w:rsid w:val="008200AA"/>
    <w:rsid w:val="00820E57"/>
    <w:rsid w:val="00823DEF"/>
    <w:rsid w:val="0082400A"/>
    <w:rsid w:val="00824188"/>
    <w:rsid w:val="00824B15"/>
    <w:rsid w:val="008269E2"/>
    <w:rsid w:val="00827108"/>
    <w:rsid w:val="008273C7"/>
    <w:rsid w:val="00827D2E"/>
    <w:rsid w:val="00827DB4"/>
    <w:rsid w:val="00827E3F"/>
    <w:rsid w:val="00827FAB"/>
    <w:rsid w:val="00830785"/>
    <w:rsid w:val="00830A0C"/>
    <w:rsid w:val="00830E08"/>
    <w:rsid w:val="0083132F"/>
    <w:rsid w:val="008314EA"/>
    <w:rsid w:val="0083346D"/>
    <w:rsid w:val="008337CF"/>
    <w:rsid w:val="00833BEB"/>
    <w:rsid w:val="008361D0"/>
    <w:rsid w:val="008363E0"/>
    <w:rsid w:val="00837969"/>
    <w:rsid w:val="00837C67"/>
    <w:rsid w:val="00840816"/>
    <w:rsid w:val="00841DE0"/>
    <w:rsid w:val="00844660"/>
    <w:rsid w:val="00844B5C"/>
    <w:rsid w:val="00844FDC"/>
    <w:rsid w:val="00845C92"/>
    <w:rsid w:val="0084705E"/>
    <w:rsid w:val="00847A1C"/>
    <w:rsid w:val="0085002F"/>
    <w:rsid w:val="008508EE"/>
    <w:rsid w:val="008510E7"/>
    <w:rsid w:val="00851992"/>
    <w:rsid w:val="00852317"/>
    <w:rsid w:val="00852401"/>
    <w:rsid w:val="008529C4"/>
    <w:rsid w:val="0085353D"/>
    <w:rsid w:val="00853F81"/>
    <w:rsid w:val="008540B4"/>
    <w:rsid w:val="0085611C"/>
    <w:rsid w:val="00861068"/>
    <w:rsid w:val="00861321"/>
    <w:rsid w:val="00861FB7"/>
    <w:rsid w:val="00862253"/>
    <w:rsid w:val="00862A5B"/>
    <w:rsid w:val="0086322A"/>
    <w:rsid w:val="0086439F"/>
    <w:rsid w:val="00864E6A"/>
    <w:rsid w:val="00865663"/>
    <w:rsid w:val="00865DE8"/>
    <w:rsid w:val="00866421"/>
    <w:rsid w:val="00867BD3"/>
    <w:rsid w:val="00867D94"/>
    <w:rsid w:val="00867EA9"/>
    <w:rsid w:val="008707C1"/>
    <w:rsid w:val="00872A47"/>
    <w:rsid w:val="00873537"/>
    <w:rsid w:val="00873EDD"/>
    <w:rsid w:val="00873F47"/>
    <w:rsid w:val="00874417"/>
    <w:rsid w:val="00874825"/>
    <w:rsid w:val="00874D4A"/>
    <w:rsid w:val="008752E8"/>
    <w:rsid w:val="00875411"/>
    <w:rsid w:val="00877F31"/>
    <w:rsid w:val="00880013"/>
    <w:rsid w:val="008801DA"/>
    <w:rsid w:val="00880BB8"/>
    <w:rsid w:val="0088186D"/>
    <w:rsid w:val="0088298E"/>
    <w:rsid w:val="00883ED9"/>
    <w:rsid w:val="00884507"/>
    <w:rsid w:val="00886032"/>
    <w:rsid w:val="00886FE4"/>
    <w:rsid w:val="0089009C"/>
    <w:rsid w:val="008902C6"/>
    <w:rsid w:val="00891730"/>
    <w:rsid w:val="00891A02"/>
    <w:rsid w:val="00891BFA"/>
    <w:rsid w:val="008920DA"/>
    <w:rsid w:val="00892720"/>
    <w:rsid w:val="00892F17"/>
    <w:rsid w:val="00895150"/>
    <w:rsid w:val="00895D28"/>
    <w:rsid w:val="00896690"/>
    <w:rsid w:val="00897C79"/>
    <w:rsid w:val="008A0B80"/>
    <w:rsid w:val="008A17C2"/>
    <w:rsid w:val="008A3113"/>
    <w:rsid w:val="008A4AC4"/>
    <w:rsid w:val="008A5600"/>
    <w:rsid w:val="008A56B9"/>
    <w:rsid w:val="008A57C8"/>
    <w:rsid w:val="008A5A98"/>
    <w:rsid w:val="008A69CF"/>
    <w:rsid w:val="008A7606"/>
    <w:rsid w:val="008A7A6F"/>
    <w:rsid w:val="008B349C"/>
    <w:rsid w:val="008B5CE9"/>
    <w:rsid w:val="008B63DD"/>
    <w:rsid w:val="008B7725"/>
    <w:rsid w:val="008C0285"/>
    <w:rsid w:val="008C05BC"/>
    <w:rsid w:val="008C064A"/>
    <w:rsid w:val="008C1839"/>
    <w:rsid w:val="008C1C3A"/>
    <w:rsid w:val="008C24D1"/>
    <w:rsid w:val="008C2FE7"/>
    <w:rsid w:val="008C4A2D"/>
    <w:rsid w:val="008D01EF"/>
    <w:rsid w:val="008D1D41"/>
    <w:rsid w:val="008D2806"/>
    <w:rsid w:val="008D28AD"/>
    <w:rsid w:val="008D29F2"/>
    <w:rsid w:val="008D2ED7"/>
    <w:rsid w:val="008D37EE"/>
    <w:rsid w:val="008D3FEE"/>
    <w:rsid w:val="008D505F"/>
    <w:rsid w:val="008D5898"/>
    <w:rsid w:val="008D6D44"/>
    <w:rsid w:val="008E14C1"/>
    <w:rsid w:val="008E180E"/>
    <w:rsid w:val="008E2709"/>
    <w:rsid w:val="008E3D0E"/>
    <w:rsid w:val="008E4407"/>
    <w:rsid w:val="008E4E15"/>
    <w:rsid w:val="008E5104"/>
    <w:rsid w:val="008E595A"/>
    <w:rsid w:val="008E6892"/>
    <w:rsid w:val="008E7514"/>
    <w:rsid w:val="008F041B"/>
    <w:rsid w:val="008F13E7"/>
    <w:rsid w:val="008F22C5"/>
    <w:rsid w:val="008F38CF"/>
    <w:rsid w:val="008F3935"/>
    <w:rsid w:val="008F531A"/>
    <w:rsid w:val="008F69DD"/>
    <w:rsid w:val="008F6C27"/>
    <w:rsid w:val="008F76AB"/>
    <w:rsid w:val="008F7EBF"/>
    <w:rsid w:val="0090127C"/>
    <w:rsid w:val="0090133A"/>
    <w:rsid w:val="00901A8B"/>
    <w:rsid w:val="00902E69"/>
    <w:rsid w:val="009036C0"/>
    <w:rsid w:val="00903C30"/>
    <w:rsid w:val="00904782"/>
    <w:rsid w:val="00904A2D"/>
    <w:rsid w:val="00905BED"/>
    <w:rsid w:val="00906246"/>
    <w:rsid w:val="0091004C"/>
    <w:rsid w:val="00910990"/>
    <w:rsid w:val="00911717"/>
    <w:rsid w:val="009117FD"/>
    <w:rsid w:val="00911CAD"/>
    <w:rsid w:val="00911D01"/>
    <w:rsid w:val="0091276F"/>
    <w:rsid w:val="00913366"/>
    <w:rsid w:val="0091457A"/>
    <w:rsid w:val="0091685B"/>
    <w:rsid w:val="00916FFC"/>
    <w:rsid w:val="00921398"/>
    <w:rsid w:val="009214EA"/>
    <w:rsid w:val="0092155C"/>
    <w:rsid w:val="00921A0B"/>
    <w:rsid w:val="00922C79"/>
    <w:rsid w:val="0092319E"/>
    <w:rsid w:val="009249AB"/>
    <w:rsid w:val="00925509"/>
    <w:rsid w:val="00926060"/>
    <w:rsid w:val="00926569"/>
    <w:rsid w:val="009266C8"/>
    <w:rsid w:val="009267A9"/>
    <w:rsid w:val="00926D0A"/>
    <w:rsid w:val="00926D7D"/>
    <w:rsid w:val="0092763B"/>
    <w:rsid w:val="00927E9B"/>
    <w:rsid w:val="00930128"/>
    <w:rsid w:val="00930AA5"/>
    <w:rsid w:val="00931864"/>
    <w:rsid w:val="00933D7E"/>
    <w:rsid w:val="009349D9"/>
    <w:rsid w:val="00934F75"/>
    <w:rsid w:val="0093506D"/>
    <w:rsid w:val="00935121"/>
    <w:rsid w:val="00935CDF"/>
    <w:rsid w:val="00936221"/>
    <w:rsid w:val="00940843"/>
    <w:rsid w:val="00940C0B"/>
    <w:rsid w:val="00941C0E"/>
    <w:rsid w:val="009428B9"/>
    <w:rsid w:val="00942ADC"/>
    <w:rsid w:val="00942D1A"/>
    <w:rsid w:val="00944073"/>
    <w:rsid w:val="00945A7E"/>
    <w:rsid w:val="00945DA1"/>
    <w:rsid w:val="009470C8"/>
    <w:rsid w:val="00952C9F"/>
    <w:rsid w:val="00954370"/>
    <w:rsid w:val="00954AAA"/>
    <w:rsid w:val="00954C04"/>
    <w:rsid w:val="00954CB4"/>
    <w:rsid w:val="009555BD"/>
    <w:rsid w:val="009557CE"/>
    <w:rsid w:val="00955972"/>
    <w:rsid w:val="00956B3D"/>
    <w:rsid w:val="00956FE2"/>
    <w:rsid w:val="009571DF"/>
    <w:rsid w:val="009578F7"/>
    <w:rsid w:val="00957CBE"/>
    <w:rsid w:val="00960396"/>
    <w:rsid w:val="0096083B"/>
    <w:rsid w:val="00961C16"/>
    <w:rsid w:val="00962C11"/>
    <w:rsid w:val="00962DA5"/>
    <w:rsid w:val="009636CB"/>
    <w:rsid w:val="00963E99"/>
    <w:rsid w:val="009645C5"/>
    <w:rsid w:val="0096493F"/>
    <w:rsid w:val="009652B0"/>
    <w:rsid w:val="009669F0"/>
    <w:rsid w:val="00970B64"/>
    <w:rsid w:val="00974A9E"/>
    <w:rsid w:val="00977351"/>
    <w:rsid w:val="0097789C"/>
    <w:rsid w:val="009811B8"/>
    <w:rsid w:val="00981538"/>
    <w:rsid w:val="0098215C"/>
    <w:rsid w:val="00982429"/>
    <w:rsid w:val="00983ED0"/>
    <w:rsid w:val="0098458D"/>
    <w:rsid w:val="00985A8B"/>
    <w:rsid w:val="00985EF9"/>
    <w:rsid w:val="00986D94"/>
    <w:rsid w:val="00987CB2"/>
    <w:rsid w:val="009908C6"/>
    <w:rsid w:val="00992815"/>
    <w:rsid w:val="00992951"/>
    <w:rsid w:val="00992A35"/>
    <w:rsid w:val="00992D35"/>
    <w:rsid w:val="00993C01"/>
    <w:rsid w:val="0099402C"/>
    <w:rsid w:val="00995890"/>
    <w:rsid w:val="00996693"/>
    <w:rsid w:val="009966AF"/>
    <w:rsid w:val="00997515"/>
    <w:rsid w:val="009975A3"/>
    <w:rsid w:val="009A04A6"/>
    <w:rsid w:val="009A14ED"/>
    <w:rsid w:val="009A1DA3"/>
    <w:rsid w:val="009A312A"/>
    <w:rsid w:val="009A382A"/>
    <w:rsid w:val="009A3CF2"/>
    <w:rsid w:val="009A4590"/>
    <w:rsid w:val="009A4B97"/>
    <w:rsid w:val="009A6E35"/>
    <w:rsid w:val="009A6FF5"/>
    <w:rsid w:val="009A7579"/>
    <w:rsid w:val="009A7EE9"/>
    <w:rsid w:val="009B0720"/>
    <w:rsid w:val="009B17B7"/>
    <w:rsid w:val="009B1C1A"/>
    <w:rsid w:val="009B1F2F"/>
    <w:rsid w:val="009B20B3"/>
    <w:rsid w:val="009B2BC9"/>
    <w:rsid w:val="009B410B"/>
    <w:rsid w:val="009B4492"/>
    <w:rsid w:val="009B4F1D"/>
    <w:rsid w:val="009B61ED"/>
    <w:rsid w:val="009C070D"/>
    <w:rsid w:val="009C1595"/>
    <w:rsid w:val="009C1BCD"/>
    <w:rsid w:val="009C3096"/>
    <w:rsid w:val="009C453A"/>
    <w:rsid w:val="009C68E3"/>
    <w:rsid w:val="009C715F"/>
    <w:rsid w:val="009C758C"/>
    <w:rsid w:val="009C778C"/>
    <w:rsid w:val="009C79FD"/>
    <w:rsid w:val="009D00D7"/>
    <w:rsid w:val="009D081A"/>
    <w:rsid w:val="009D1404"/>
    <w:rsid w:val="009D15EF"/>
    <w:rsid w:val="009D167C"/>
    <w:rsid w:val="009D4EAE"/>
    <w:rsid w:val="009D5EC9"/>
    <w:rsid w:val="009D75A9"/>
    <w:rsid w:val="009D7694"/>
    <w:rsid w:val="009E0296"/>
    <w:rsid w:val="009E1117"/>
    <w:rsid w:val="009E28E0"/>
    <w:rsid w:val="009E290F"/>
    <w:rsid w:val="009E36FF"/>
    <w:rsid w:val="009E5700"/>
    <w:rsid w:val="009E738F"/>
    <w:rsid w:val="009E7C0D"/>
    <w:rsid w:val="009F0390"/>
    <w:rsid w:val="009F04EC"/>
    <w:rsid w:val="009F066E"/>
    <w:rsid w:val="009F10ED"/>
    <w:rsid w:val="009F1C52"/>
    <w:rsid w:val="009F1D84"/>
    <w:rsid w:val="009F2D42"/>
    <w:rsid w:val="009F346E"/>
    <w:rsid w:val="009F42F1"/>
    <w:rsid w:val="009F4A85"/>
    <w:rsid w:val="009F656F"/>
    <w:rsid w:val="009F6A1E"/>
    <w:rsid w:val="009F6C9B"/>
    <w:rsid w:val="00A0259F"/>
    <w:rsid w:val="00A02743"/>
    <w:rsid w:val="00A03D72"/>
    <w:rsid w:val="00A03EEE"/>
    <w:rsid w:val="00A057B7"/>
    <w:rsid w:val="00A05CAE"/>
    <w:rsid w:val="00A05D38"/>
    <w:rsid w:val="00A05D66"/>
    <w:rsid w:val="00A06A1C"/>
    <w:rsid w:val="00A072AB"/>
    <w:rsid w:val="00A074EA"/>
    <w:rsid w:val="00A0779C"/>
    <w:rsid w:val="00A10557"/>
    <w:rsid w:val="00A10B6D"/>
    <w:rsid w:val="00A10CE8"/>
    <w:rsid w:val="00A11077"/>
    <w:rsid w:val="00A11B2B"/>
    <w:rsid w:val="00A11C4B"/>
    <w:rsid w:val="00A133A7"/>
    <w:rsid w:val="00A14995"/>
    <w:rsid w:val="00A1622C"/>
    <w:rsid w:val="00A16A2F"/>
    <w:rsid w:val="00A17007"/>
    <w:rsid w:val="00A21041"/>
    <w:rsid w:val="00A212CF"/>
    <w:rsid w:val="00A21511"/>
    <w:rsid w:val="00A21A39"/>
    <w:rsid w:val="00A22BCA"/>
    <w:rsid w:val="00A23151"/>
    <w:rsid w:val="00A23356"/>
    <w:rsid w:val="00A2451A"/>
    <w:rsid w:val="00A246EC"/>
    <w:rsid w:val="00A25615"/>
    <w:rsid w:val="00A25746"/>
    <w:rsid w:val="00A273F0"/>
    <w:rsid w:val="00A2764D"/>
    <w:rsid w:val="00A27D5D"/>
    <w:rsid w:val="00A300F0"/>
    <w:rsid w:val="00A3039F"/>
    <w:rsid w:val="00A306E7"/>
    <w:rsid w:val="00A30E09"/>
    <w:rsid w:val="00A314FA"/>
    <w:rsid w:val="00A32216"/>
    <w:rsid w:val="00A32F42"/>
    <w:rsid w:val="00A3359B"/>
    <w:rsid w:val="00A3364C"/>
    <w:rsid w:val="00A33807"/>
    <w:rsid w:val="00A34CDD"/>
    <w:rsid w:val="00A359EA"/>
    <w:rsid w:val="00A36448"/>
    <w:rsid w:val="00A36669"/>
    <w:rsid w:val="00A36787"/>
    <w:rsid w:val="00A36FF6"/>
    <w:rsid w:val="00A40A2E"/>
    <w:rsid w:val="00A419BF"/>
    <w:rsid w:val="00A423B0"/>
    <w:rsid w:val="00A42DE6"/>
    <w:rsid w:val="00A43074"/>
    <w:rsid w:val="00A43B8F"/>
    <w:rsid w:val="00A447B7"/>
    <w:rsid w:val="00A447E1"/>
    <w:rsid w:val="00A454A7"/>
    <w:rsid w:val="00A45642"/>
    <w:rsid w:val="00A4624E"/>
    <w:rsid w:val="00A47AC0"/>
    <w:rsid w:val="00A47E2A"/>
    <w:rsid w:val="00A50156"/>
    <w:rsid w:val="00A5039B"/>
    <w:rsid w:val="00A51420"/>
    <w:rsid w:val="00A51ABA"/>
    <w:rsid w:val="00A54C88"/>
    <w:rsid w:val="00A55859"/>
    <w:rsid w:val="00A567BD"/>
    <w:rsid w:val="00A57C55"/>
    <w:rsid w:val="00A57E64"/>
    <w:rsid w:val="00A57E82"/>
    <w:rsid w:val="00A605BC"/>
    <w:rsid w:val="00A62153"/>
    <w:rsid w:val="00A63CDD"/>
    <w:rsid w:val="00A6416D"/>
    <w:rsid w:val="00A64ADF"/>
    <w:rsid w:val="00A65F12"/>
    <w:rsid w:val="00A66BF6"/>
    <w:rsid w:val="00A67967"/>
    <w:rsid w:val="00A701BA"/>
    <w:rsid w:val="00A722B8"/>
    <w:rsid w:val="00A73566"/>
    <w:rsid w:val="00A737C1"/>
    <w:rsid w:val="00A73A82"/>
    <w:rsid w:val="00A73E9C"/>
    <w:rsid w:val="00A754D5"/>
    <w:rsid w:val="00A7566B"/>
    <w:rsid w:val="00A7656C"/>
    <w:rsid w:val="00A76F8D"/>
    <w:rsid w:val="00A8081C"/>
    <w:rsid w:val="00A80912"/>
    <w:rsid w:val="00A81B66"/>
    <w:rsid w:val="00A828F7"/>
    <w:rsid w:val="00A82D1F"/>
    <w:rsid w:val="00A82FBA"/>
    <w:rsid w:val="00A838A2"/>
    <w:rsid w:val="00A85416"/>
    <w:rsid w:val="00A85D47"/>
    <w:rsid w:val="00A8611D"/>
    <w:rsid w:val="00A87FBF"/>
    <w:rsid w:val="00A904EB"/>
    <w:rsid w:val="00A9053C"/>
    <w:rsid w:val="00A91EFA"/>
    <w:rsid w:val="00A93774"/>
    <w:rsid w:val="00A93879"/>
    <w:rsid w:val="00A93FB1"/>
    <w:rsid w:val="00A9422E"/>
    <w:rsid w:val="00A9447D"/>
    <w:rsid w:val="00A963D4"/>
    <w:rsid w:val="00A9717F"/>
    <w:rsid w:val="00AA002A"/>
    <w:rsid w:val="00AA00EC"/>
    <w:rsid w:val="00AA1765"/>
    <w:rsid w:val="00AA1870"/>
    <w:rsid w:val="00AA22EB"/>
    <w:rsid w:val="00AA2ADA"/>
    <w:rsid w:val="00AA2B3B"/>
    <w:rsid w:val="00AA3C6A"/>
    <w:rsid w:val="00AA54E7"/>
    <w:rsid w:val="00AA5D0A"/>
    <w:rsid w:val="00AA6F53"/>
    <w:rsid w:val="00AA741B"/>
    <w:rsid w:val="00AA7433"/>
    <w:rsid w:val="00AA780A"/>
    <w:rsid w:val="00AA7C49"/>
    <w:rsid w:val="00AB079F"/>
    <w:rsid w:val="00AB16AE"/>
    <w:rsid w:val="00AB3462"/>
    <w:rsid w:val="00AB408E"/>
    <w:rsid w:val="00AB4E6C"/>
    <w:rsid w:val="00AB600C"/>
    <w:rsid w:val="00AB6AC8"/>
    <w:rsid w:val="00AB77E6"/>
    <w:rsid w:val="00AB788C"/>
    <w:rsid w:val="00AB7DEF"/>
    <w:rsid w:val="00AC018C"/>
    <w:rsid w:val="00AC0767"/>
    <w:rsid w:val="00AC07AF"/>
    <w:rsid w:val="00AC1BFD"/>
    <w:rsid w:val="00AC250E"/>
    <w:rsid w:val="00AC2B1A"/>
    <w:rsid w:val="00AC2F72"/>
    <w:rsid w:val="00AC39AF"/>
    <w:rsid w:val="00AC414B"/>
    <w:rsid w:val="00AC4270"/>
    <w:rsid w:val="00AC5E49"/>
    <w:rsid w:val="00AC643E"/>
    <w:rsid w:val="00AC6FEE"/>
    <w:rsid w:val="00AC7B0C"/>
    <w:rsid w:val="00AD0252"/>
    <w:rsid w:val="00AD03E7"/>
    <w:rsid w:val="00AD217F"/>
    <w:rsid w:val="00AD2378"/>
    <w:rsid w:val="00AD412A"/>
    <w:rsid w:val="00AD5266"/>
    <w:rsid w:val="00AD5BC4"/>
    <w:rsid w:val="00AD615B"/>
    <w:rsid w:val="00AD66B7"/>
    <w:rsid w:val="00AD7FBC"/>
    <w:rsid w:val="00AE09DA"/>
    <w:rsid w:val="00AE0BCD"/>
    <w:rsid w:val="00AE0C3C"/>
    <w:rsid w:val="00AE0D13"/>
    <w:rsid w:val="00AE1B64"/>
    <w:rsid w:val="00AE1F16"/>
    <w:rsid w:val="00AE1FD9"/>
    <w:rsid w:val="00AE2342"/>
    <w:rsid w:val="00AE29BF"/>
    <w:rsid w:val="00AE3140"/>
    <w:rsid w:val="00AE393A"/>
    <w:rsid w:val="00AE446B"/>
    <w:rsid w:val="00AE4887"/>
    <w:rsid w:val="00AF1788"/>
    <w:rsid w:val="00AF3304"/>
    <w:rsid w:val="00AF4093"/>
    <w:rsid w:val="00AF59A6"/>
    <w:rsid w:val="00AF5DAA"/>
    <w:rsid w:val="00AF68D3"/>
    <w:rsid w:val="00AF78DD"/>
    <w:rsid w:val="00AF7F8E"/>
    <w:rsid w:val="00B01083"/>
    <w:rsid w:val="00B01DD4"/>
    <w:rsid w:val="00B03C34"/>
    <w:rsid w:val="00B03CDC"/>
    <w:rsid w:val="00B03CFF"/>
    <w:rsid w:val="00B047EF"/>
    <w:rsid w:val="00B04C25"/>
    <w:rsid w:val="00B04EE4"/>
    <w:rsid w:val="00B04F70"/>
    <w:rsid w:val="00B064DB"/>
    <w:rsid w:val="00B072BB"/>
    <w:rsid w:val="00B07675"/>
    <w:rsid w:val="00B108DF"/>
    <w:rsid w:val="00B10F27"/>
    <w:rsid w:val="00B11137"/>
    <w:rsid w:val="00B1421E"/>
    <w:rsid w:val="00B14DD6"/>
    <w:rsid w:val="00B1538F"/>
    <w:rsid w:val="00B15C8E"/>
    <w:rsid w:val="00B15FBD"/>
    <w:rsid w:val="00B16C09"/>
    <w:rsid w:val="00B17770"/>
    <w:rsid w:val="00B17C16"/>
    <w:rsid w:val="00B20ABB"/>
    <w:rsid w:val="00B23105"/>
    <w:rsid w:val="00B23B10"/>
    <w:rsid w:val="00B23C40"/>
    <w:rsid w:val="00B24D3A"/>
    <w:rsid w:val="00B25634"/>
    <w:rsid w:val="00B2577C"/>
    <w:rsid w:val="00B26575"/>
    <w:rsid w:val="00B27BE3"/>
    <w:rsid w:val="00B314F1"/>
    <w:rsid w:val="00B319E9"/>
    <w:rsid w:val="00B325EA"/>
    <w:rsid w:val="00B326D2"/>
    <w:rsid w:val="00B32DE2"/>
    <w:rsid w:val="00B32EE6"/>
    <w:rsid w:val="00B3304C"/>
    <w:rsid w:val="00B331BE"/>
    <w:rsid w:val="00B333D8"/>
    <w:rsid w:val="00B33B68"/>
    <w:rsid w:val="00B348D7"/>
    <w:rsid w:val="00B361D3"/>
    <w:rsid w:val="00B362FF"/>
    <w:rsid w:val="00B366A4"/>
    <w:rsid w:val="00B37587"/>
    <w:rsid w:val="00B4031D"/>
    <w:rsid w:val="00B40BD6"/>
    <w:rsid w:val="00B4107D"/>
    <w:rsid w:val="00B418A2"/>
    <w:rsid w:val="00B41B75"/>
    <w:rsid w:val="00B4243C"/>
    <w:rsid w:val="00B4260B"/>
    <w:rsid w:val="00B44502"/>
    <w:rsid w:val="00B45459"/>
    <w:rsid w:val="00B458A6"/>
    <w:rsid w:val="00B459E4"/>
    <w:rsid w:val="00B45F65"/>
    <w:rsid w:val="00B46811"/>
    <w:rsid w:val="00B46EA6"/>
    <w:rsid w:val="00B47039"/>
    <w:rsid w:val="00B4766F"/>
    <w:rsid w:val="00B50D17"/>
    <w:rsid w:val="00B5147C"/>
    <w:rsid w:val="00B52460"/>
    <w:rsid w:val="00B52F42"/>
    <w:rsid w:val="00B53336"/>
    <w:rsid w:val="00B5372A"/>
    <w:rsid w:val="00B5422E"/>
    <w:rsid w:val="00B54C22"/>
    <w:rsid w:val="00B5673C"/>
    <w:rsid w:val="00B57AF4"/>
    <w:rsid w:val="00B57FB0"/>
    <w:rsid w:val="00B6274E"/>
    <w:rsid w:val="00B62D71"/>
    <w:rsid w:val="00B633B6"/>
    <w:rsid w:val="00B6413B"/>
    <w:rsid w:val="00B64C4D"/>
    <w:rsid w:val="00B64FAF"/>
    <w:rsid w:val="00B65064"/>
    <w:rsid w:val="00B65343"/>
    <w:rsid w:val="00B65E39"/>
    <w:rsid w:val="00B664BA"/>
    <w:rsid w:val="00B66AF2"/>
    <w:rsid w:val="00B66CDD"/>
    <w:rsid w:val="00B66DF7"/>
    <w:rsid w:val="00B66FA5"/>
    <w:rsid w:val="00B672DF"/>
    <w:rsid w:val="00B71178"/>
    <w:rsid w:val="00B71A8A"/>
    <w:rsid w:val="00B71F70"/>
    <w:rsid w:val="00B72576"/>
    <w:rsid w:val="00B727A5"/>
    <w:rsid w:val="00B74067"/>
    <w:rsid w:val="00B74405"/>
    <w:rsid w:val="00B745CF"/>
    <w:rsid w:val="00B756D6"/>
    <w:rsid w:val="00B75848"/>
    <w:rsid w:val="00B75B44"/>
    <w:rsid w:val="00B76637"/>
    <w:rsid w:val="00B772FB"/>
    <w:rsid w:val="00B8067B"/>
    <w:rsid w:val="00B8188B"/>
    <w:rsid w:val="00B81EB8"/>
    <w:rsid w:val="00B8302F"/>
    <w:rsid w:val="00B835C6"/>
    <w:rsid w:val="00B857C7"/>
    <w:rsid w:val="00B86DDF"/>
    <w:rsid w:val="00B87124"/>
    <w:rsid w:val="00B874C0"/>
    <w:rsid w:val="00B87F5A"/>
    <w:rsid w:val="00B90063"/>
    <w:rsid w:val="00B9028D"/>
    <w:rsid w:val="00B9078B"/>
    <w:rsid w:val="00B91B60"/>
    <w:rsid w:val="00B92644"/>
    <w:rsid w:val="00B94F12"/>
    <w:rsid w:val="00B951D2"/>
    <w:rsid w:val="00B96970"/>
    <w:rsid w:val="00B96AC3"/>
    <w:rsid w:val="00B96B02"/>
    <w:rsid w:val="00B96CBA"/>
    <w:rsid w:val="00B97112"/>
    <w:rsid w:val="00B972B8"/>
    <w:rsid w:val="00BA2A0B"/>
    <w:rsid w:val="00BA3B45"/>
    <w:rsid w:val="00BA3B56"/>
    <w:rsid w:val="00BA4148"/>
    <w:rsid w:val="00BA42F2"/>
    <w:rsid w:val="00BA462E"/>
    <w:rsid w:val="00BA4A62"/>
    <w:rsid w:val="00BA4D2E"/>
    <w:rsid w:val="00BA55D1"/>
    <w:rsid w:val="00BA7847"/>
    <w:rsid w:val="00BA7869"/>
    <w:rsid w:val="00BA7A58"/>
    <w:rsid w:val="00BA7CE5"/>
    <w:rsid w:val="00BB0564"/>
    <w:rsid w:val="00BB1394"/>
    <w:rsid w:val="00BB1911"/>
    <w:rsid w:val="00BB1C05"/>
    <w:rsid w:val="00BB1DAC"/>
    <w:rsid w:val="00BB2FEE"/>
    <w:rsid w:val="00BB38D4"/>
    <w:rsid w:val="00BB40AA"/>
    <w:rsid w:val="00BB5726"/>
    <w:rsid w:val="00BB66B2"/>
    <w:rsid w:val="00BB6BC4"/>
    <w:rsid w:val="00BB7417"/>
    <w:rsid w:val="00BC0C07"/>
    <w:rsid w:val="00BC11C7"/>
    <w:rsid w:val="00BC1A6A"/>
    <w:rsid w:val="00BC27DA"/>
    <w:rsid w:val="00BC3106"/>
    <w:rsid w:val="00BC5952"/>
    <w:rsid w:val="00BC5F45"/>
    <w:rsid w:val="00BC78A6"/>
    <w:rsid w:val="00BD00FE"/>
    <w:rsid w:val="00BD0830"/>
    <w:rsid w:val="00BD1425"/>
    <w:rsid w:val="00BD1FD2"/>
    <w:rsid w:val="00BD22F5"/>
    <w:rsid w:val="00BD26A3"/>
    <w:rsid w:val="00BD2AF9"/>
    <w:rsid w:val="00BD30B3"/>
    <w:rsid w:val="00BD4519"/>
    <w:rsid w:val="00BD4799"/>
    <w:rsid w:val="00BD4E32"/>
    <w:rsid w:val="00BD5BB9"/>
    <w:rsid w:val="00BD5F8C"/>
    <w:rsid w:val="00BD6EF8"/>
    <w:rsid w:val="00BD7098"/>
    <w:rsid w:val="00BD7929"/>
    <w:rsid w:val="00BE459F"/>
    <w:rsid w:val="00BE52AE"/>
    <w:rsid w:val="00BE6F68"/>
    <w:rsid w:val="00BE72AA"/>
    <w:rsid w:val="00BE7954"/>
    <w:rsid w:val="00BE7B81"/>
    <w:rsid w:val="00BF0196"/>
    <w:rsid w:val="00BF24C7"/>
    <w:rsid w:val="00BF2784"/>
    <w:rsid w:val="00BF2D1E"/>
    <w:rsid w:val="00BF52C8"/>
    <w:rsid w:val="00BF5555"/>
    <w:rsid w:val="00BF572F"/>
    <w:rsid w:val="00BF640B"/>
    <w:rsid w:val="00BF7518"/>
    <w:rsid w:val="00BF75BE"/>
    <w:rsid w:val="00BF75D3"/>
    <w:rsid w:val="00BF75E0"/>
    <w:rsid w:val="00BF7D9D"/>
    <w:rsid w:val="00C00633"/>
    <w:rsid w:val="00C00C33"/>
    <w:rsid w:val="00C01164"/>
    <w:rsid w:val="00C0141B"/>
    <w:rsid w:val="00C016B7"/>
    <w:rsid w:val="00C01BDA"/>
    <w:rsid w:val="00C02AE6"/>
    <w:rsid w:val="00C07926"/>
    <w:rsid w:val="00C11154"/>
    <w:rsid w:val="00C113C3"/>
    <w:rsid w:val="00C13444"/>
    <w:rsid w:val="00C1356E"/>
    <w:rsid w:val="00C13CCE"/>
    <w:rsid w:val="00C15153"/>
    <w:rsid w:val="00C1604A"/>
    <w:rsid w:val="00C16185"/>
    <w:rsid w:val="00C16AEB"/>
    <w:rsid w:val="00C17163"/>
    <w:rsid w:val="00C20D30"/>
    <w:rsid w:val="00C20E7D"/>
    <w:rsid w:val="00C20F0C"/>
    <w:rsid w:val="00C21663"/>
    <w:rsid w:val="00C219AF"/>
    <w:rsid w:val="00C24CFC"/>
    <w:rsid w:val="00C257F5"/>
    <w:rsid w:val="00C25B09"/>
    <w:rsid w:val="00C267AD"/>
    <w:rsid w:val="00C30EF7"/>
    <w:rsid w:val="00C318EB"/>
    <w:rsid w:val="00C31A6D"/>
    <w:rsid w:val="00C3298C"/>
    <w:rsid w:val="00C32AE9"/>
    <w:rsid w:val="00C32C1C"/>
    <w:rsid w:val="00C340D2"/>
    <w:rsid w:val="00C34400"/>
    <w:rsid w:val="00C349BB"/>
    <w:rsid w:val="00C34F4D"/>
    <w:rsid w:val="00C3563B"/>
    <w:rsid w:val="00C36B02"/>
    <w:rsid w:val="00C373DE"/>
    <w:rsid w:val="00C37589"/>
    <w:rsid w:val="00C41039"/>
    <w:rsid w:val="00C414E8"/>
    <w:rsid w:val="00C43C54"/>
    <w:rsid w:val="00C45B87"/>
    <w:rsid w:val="00C4721E"/>
    <w:rsid w:val="00C473B9"/>
    <w:rsid w:val="00C476D3"/>
    <w:rsid w:val="00C478E2"/>
    <w:rsid w:val="00C47909"/>
    <w:rsid w:val="00C5063F"/>
    <w:rsid w:val="00C510C2"/>
    <w:rsid w:val="00C516D0"/>
    <w:rsid w:val="00C51865"/>
    <w:rsid w:val="00C51C2A"/>
    <w:rsid w:val="00C52BE8"/>
    <w:rsid w:val="00C53F3A"/>
    <w:rsid w:val="00C54478"/>
    <w:rsid w:val="00C54623"/>
    <w:rsid w:val="00C5477C"/>
    <w:rsid w:val="00C5494F"/>
    <w:rsid w:val="00C55FA2"/>
    <w:rsid w:val="00C56E0D"/>
    <w:rsid w:val="00C5712F"/>
    <w:rsid w:val="00C6004D"/>
    <w:rsid w:val="00C60236"/>
    <w:rsid w:val="00C60370"/>
    <w:rsid w:val="00C60401"/>
    <w:rsid w:val="00C60608"/>
    <w:rsid w:val="00C60966"/>
    <w:rsid w:val="00C60D92"/>
    <w:rsid w:val="00C62910"/>
    <w:rsid w:val="00C62C88"/>
    <w:rsid w:val="00C62C9D"/>
    <w:rsid w:val="00C63E65"/>
    <w:rsid w:val="00C6413C"/>
    <w:rsid w:val="00C642DB"/>
    <w:rsid w:val="00C653B9"/>
    <w:rsid w:val="00C6614E"/>
    <w:rsid w:val="00C66931"/>
    <w:rsid w:val="00C66CCD"/>
    <w:rsid w:val="00C671F1"/>
    <w:rsid w:val="00C70E49"/>
    <w:rsid w:val="00C70FCD"/>
    <w:rsid w:val="00C7103F"/>
    <w:rsid w:val="00C71894"/>
    <w:rsid w:val="00C71BE4"/>
    <w:rsid w:val="00C74F70"/>
    <w:rsid w:val="00C76BE5"/>
    <w:rsid w:val="00C775B7"/>
    <w:rsid w:val="00C77BCA"/>
    <w:rsid w:val="00C80937"/>
    <w:rsid w:val="00C82866"/>
    <w:rsid w:val="00C828F5"/>
    <w:rsid w:val="00C83EA0"/>
    <w:rsid w:val="00C859BD"/>
    <w:rsid w:val="00C869DE"/>
    <w:rsid w:val="00C8757C"/>
    <w:rsid w:val="00C90A10"/>
    <w:rsid w:val="00C917D5"/>
    <w:rsid w:val="00C93EC5"/>
    <w:rsid w:val="00C941BE"/>
    <w:rsid w:val="00C94F03"/>
    <w:rsid w:val="00C95450"/>
    <w:rsid w:val="00C9587A"/>
    <w:rsid w:val="00C963AF"/>
    <w:rsid w:val="00C9647B"/>
    <w:rsid w:val="00C965BF"/>
    <w:rsid w:val="00C96A9B"/>
    <w:rsid w:val="00C96E9F"/>
    <w:rsid w:val="00C971D1"/>
    <w:rsid w:val="00C97940"/>
    <w:rsid w:val="00C97ADD"/>
    <w:rsid w:val="00CA17BA"/>
    <w:rsid w:val="00CA1BD2"/>
    <w:rsid w:val="00CA361E"/>
    <w:rsid w:val="00CA58EE"/>
    <w:rsid w:val="00CB02D6"/>
    <w:rsid w:val="00CB0315"/>
    <w:rsid w:val="00CB0D30"/>
    <w:rsid w:val="00CB190D"/>
    <w:rsid w:val="00CB1F1A"/>
    <w:rsid w:val="00CB2091"/>
    <w:rsid w:val="00CB37C0"/>
    <w:rsid w:val="00CB3AAA"/>
    <w:rsid w:val="00CB404A"/>
    <w:rsid w:val="00CB54C0"/>
    <w:rsid w:val="00CB5C63"/>
    <w:rsid w:val="00CB614F"/>
    <w:rsid w:val="00CB686A"/>
    <w:rsid w:val="00CB7EB7"/>
    <w:rsid w:val="00CC1223"/>
    <w:rsid w:val="00CC2ADA"/>
    <w:rsid w:val="00CC3B3A"/>
    <w:rsid w:val="00CC3EE7"/>
    <w:rsid w:val="00CC3F18"/>
    <w:rsid w:val="00CC4D75"/>
    <w:rsid w:val="00CC4EDE"/>
    <w:rsid w:val="00CC7B9F"/>
    <w:rsid w:val="00CD04D2"/>
    <w:rsid w:val="00CD0CF6"/>
    <w:rsid w:val="00CD126B"/>
    <w:rsid w:val="00CD1B95"/>
    <w:rsid w:val="00CD1C01"/>
    <w:rsid w:val="00CD37AE"/>
    <w:rsid w:val="00CD5924"/>
    <w:rsid w:val="00CD6077"/>
    <w:rsid w:val="00CD66FC"/>
    <w:rsid w:val="00CD69CE"/>
    <w:rsid w:val="00CD706F"/>
    <w:rsid w:val="00CE0AC2"/>
    <w:rsid w:val="00CE142B"/>
    <w:rsid w:val="00CE170E"/>
    <w:rsid w:val="00CE1C0A"/>
    <w:rsid w:val="00CE234F"/>
    <w:rsid w:val="00CE2C3F"/>
    <w:rsid w:val="00CE39D7"/>
    <w:rsid w:val="00CE3EBE"/>
    <w:rsid w:val="00CE485A"/>
    <w:rsid w:val="00CE5CEE"/>
    <w:rsid w:val="00CE605A"/>
    <w:rsid w:val="00CE77DF"/>
    <w:rsid w:val="00CE7BA6"/>
    <w:rsid w:val="00CE7BA9"/>
    <w:rsid w:val="00CE7F7D"/>
    <w:rsid w:val="00CF064C"/>
    <w:rsid w:val="00CF0E7C"/>
    <w:rsid w:val="00CF0E89"/>
    <w:rsid w:val="00CF17F9"/>
    <w:rsid w:val="00CF220D"/>
    <w:rsid w:val="00CF2FEC"/>
    <w:rsid w:val="00CF4D99"/>
    <w:rsid w:val="00CF5212"/>
    <w:rsid w:val="00CF5F50"/>
    <w:rsid w:val="00CF690D"/>
    <w:rsid w:val="00CF69A7"/>
    <w:rsid w:val="00CF73A1"/>
    <w:rsid w:val="00D0011D"/>
    <w:rsid w:val="00D002CE"/>
    <w:rsid w:val="00D009AB"/>
    <w:rsid w:val="00D02036"/>
    <w:rsid w:val="00D02152"/>
    <w:rsid w:val="00D03AE1"/>
    <w:rsid w:val="00D04176"/>
    <w:rsid w:val="00D049F6"/>
    <w:rsid w:val="00D05B66"/>
    <w:rsid w:val="00D06476"/>
    <w:rsid w:val="00D07641"/>
    <w:rsid w:val="00D1038D"/>
    <w:rsid w:val="00D11887"/>
    <w:rsid w:val="00D1196B"/>
    <w:rsid w:val="00D1223F"/>
    <w:rsid w:val="00D1423C"/>
    <w:rsid w:val="00D146F5"/>
    <w:rsid w:val="00D157CB"/>
    <w:rsid w:val="00D15E8E"/>
    <w:rsid w:val="00D16943"/>
    <w:rsid w:val="00D174F0"/>
    <w:rsid w:val="00D1768A"/>
    <w:rsid w:val="00D17CE7"/>
    <w:rsid w:val="00D20434"/>
    <w:rsid w:val="00D2131D"/>
    <w:rsid w:val="00D21C31"/>
    <w:rsid w:val="00D21D2F"/>
    <w:rsid w:val="00D221BA"/>
    <w:rsid w:val="00D22217"/>
    <w:rsid w:val="00D22296"/>
    <w:rsid w:val="00D23295"/>
    <w:rsid w:val="00D23793"/>
    <w:rsid w:val="00D24075"/>
    <w:rsid w:val="00D24E34"/>
    <w:rsid w:val="00D264FE"/>
    <w:rsid w:val="00D27746"/>
    <w:rsid w:val="00D3024A"/>
    <w:rsid w:val="00D32238"/>
    <w:rsid w:val="00D3261D"/>
    <w:rsid w:val="00D33EE6"/>
    <w:rsid w:val="00D36094"/>
    <w:rsid w:val="00D36C02"/>
    <w:rsid w:val="00D36CF5"/>
    <w:rsid w:val="00D3778F"/>
    <w:rsid w:val="00D4089D"/>
    <w:rsid w:val="00D4147C"/>
    <w:rsid w:val="00D42062"/>
    <w:rsid w:val="00D4245C"/>
    <w:rsid w:val="00D42A50"/>
    <w:rsid w:val="00D43961"/>
    <w:rsid w:val="00D439F5"/>
    <w:rsid w:val="00D45CEB"/>
    <w:rsid w:val="00D46131"/>
    <w:rsid w:val="00D46267"/>
    <w:rsid w:val="00D469DC"/>
    <w:rsid w:val="00D4702E"/>
    <w:rsid w:val="00D47203"/>
    <w:rsid w:val="00D472E8"/>
    <w:rsid w:val="00D516E3"/>
    <w:rsid w:val="00D51AD4"/>
    <w:rsid w:val="00D51BFA"/>
    <w:rsid w:val="00D51CFC"/>
    <w:rsid w:val="00D52F6B"/>
    <w:rsid w:val="00D5305D"/>
    <w:rsid w:val="00D53470"/>
    <w:rsid w:val="00D55415"/>
    <w:rsid w:val="00D57A5B"/>
    <w:rsid w:val="00D57F50"/>
    <w:rsid w:val="00D60E55"/>
    <w:rsid w:val="00D611D2"/>
    <w:rsid w:val="00D62791"/>
    <w:rsid w:val="00D628F9"/>
    <w:rsid w:val="00D63E92"/>
    <w:rsid w:val="00D656C1"/>
    <w:rsid w:val="00D65A53"/>
    <w:rsid w:val="00D65C0D"/>
    <w:rsid w:val="00D66955"/>
    <w:rsid w:val="00D66CE4"/>
    <w:rsid w:val="00D6749F"/>
    <w:rsid w:val="00D70045"/>
    <w:rsid w:val="00D71040"/>
    <w:rsid w:val="00D71791"/>
    <w:rsid w:val="00D71AE2"/>
    <w:rsid w:val="00D71E5B"/>
    <w:rsid w:val="00D7382A"/>
    <w:rsid w:val="00D73DEE"/>
    <w:rsid w:val="00D748AC"/>
    <w:rsid w:val="00D75227"/>
    <w:rsid w:val="00D754DF"/>
    <w:rsid w:val="00D75886"/>
    <w:rsid w:val="00D767B8"/>
    <w:rsid w:val="00D76E97"/>
    <w:rsid w:val="00D76ED5"/>
    <w:rsid w:val="00D80B64"/>
    <w:rsid w:val="00D80D48"/>
    <w:rsid w:val="00D8224C"/>
    <w:rsid w:val="00D825BB"/>
    <w:rsid w:val="00D827A7"/>
    <w:rsid w:val="00D829B6"/>
    <w:rsid w:val="00D833DF"/>
    <w:rsid w:val="00D84385"/>
    <w:rsid w:val="00D85332"/>
    <w:rsid w:val="00D8651E"/>
    <w:rsid w:val="00D86CF9"/>
    <w:rsid w:val="00D86F8C"/>
    <w:rsid w:val="00D876F0"/>
    <w:rsid w:val="00D90071"/>
    <w:rsid w:val="00D90147"/>
    <w:rsid w:val="00D903B1"/>
    <w:rsid w:val="00D90584"/>
    <w:rsid w:val="00D9058E"/>
    <w:rsid w:val="00D90BBC"/>
    <w:rsid w:val="00D90C8D"/>
    <w:rsid w:val="00D911B6"/>
    <w:rsid w:val="00D91A5A"/>
    <w:rsid w:val="00D9220D"/>
    <w:rsid w:val="00D92D8A"/>
    <w:rsid w:val="00D9377E"/>
    <w:rsid w:val="00D941AC"/>
    <w:rsid w:val="00D95809"/>
    <w:rsid w:val="00D96195"/>
    <w:rsid w:val="00D96368"/>
    <w:rsid w:val="00D964C3"/>
    <w:rsid w:val="00D96AE6"/>
    <w:rsid w:val="00DA05FD"/>
    <w:rsid w:val="00DA196F"/>
    <w:rsid w:val="00DA282B"/>
    <w:rsid w:val="00DA2E66"/>
    <w:rsid w:val="00DA403A"/>
    <w:rsid w:val="00DA6B10"/>
    <w:rsid w:val="00DB10F6"/>
    <w:rsid w:val="00DB14BD"/>
    <w:rsid w:val="00DB321C"/>
    <w:rsid w:val="00DB3497"/>
    <w:rsid w:val="00DB36CE"/>
    <w:rsid w:val="00DB407B"/>
    <w:rsid w:val="00DB523A"/>
    <w:rsid w:val="00DB5481"/>
    <w:rsid w:val="00DB60DF"/>
    <w:rsid w:val="00DB64D7"/>
    <w:rsid w:val="00DB7EDD"/>
    <w:rsid w:val="00DC001D"/>
    <w:rsid w:val="00DC0296"/>
    <w:rsid w:val="00DC0C6A"/>
    <w:rsid w:val="00DC1F2D"/>
    <w:rsid w:val="00DC24A7"/>
    <w:rsid w:val="00DC3397"/>
    <w:rsid w:val="00DC3956"/>
    <w:rsid w:val="00DC4B2C"/>
    <w:rsid w:val="00DC7E3C"/>
    <w:rsid w:val="00DD0625"/>
    <w:rsid w:val="00DD0998"/>
    <w:rsid w:val="00DD15F6"/>
    <w:rsid w:val="00DD25E9"/>
    <w:rsid w:val="00DD29B5"/>
    <w:rsid w:val="00DD6D50"/>
    <w:rsid w:val="00DD7014"/>
    <w:rsid w:val="00DD71B7"/>
    <w:rsid w:val="00DD739A"/>
    <w:rsid w:val="00DD779B"/>
    <w:rsid w:val="00DD7A29"/>
    <w:rsid w:val="00DE02A5"/>
    <w:rsid w:val="00DE047F"/>
    <w:rsid w:val="00DE1064"/>
    <w:rsid w:val="00DE2F51"/>
    <w:rsid w:val="00DE33CA"/>
    <w:rsid w:val="00DE4090"/>
    <w:rsid w:val="00DE4F7F"/>
    <w:rsid w:val="00DF0A6D"/>
    <w:rsid w:val="00DF0E2D"/>
    <w:rsid w:val="00DF15B4"/>
    <w:rsid w:val="00DF361A"/>
    <w:rsid w:val="00DF3E54"/>
    <w:rsid w:val="00DF3FE6"/>
    <w:rsid w:val="00DF59BD"/>
    <w:rsid w:val="00DF6054"/>
    <w:rsid w:val="00DF60DC"/>
    <w:rsid w:val="00DF6118"/>
    <w:rsid w:val="00DF6992"/>
    <w:rsid w:val="00DF6DB6"/>
    <w:rsid w:val="00DF7A75"/>
    <w:rsid w:val="00DF7CD0"/>
    <w:rsid w:val="00E00CD0"/>
    <w:rsid w:val="00E013E8"/>
    <w:rsid w:val="00E01412"/>
    <w:rsid w:val="00E0255C"/>
    <w:rsid w:val="00E026C9"/>
    <w:rsid w:val="00E029D9"/>
    <w:rsid w:val="00E04D85"/>
    <w:rsid w:val="00E0562F"/>
    <w:rsid w:val="00E06566"/>
    <w:rsid w:val="00E0690D"/>
    <w:rsid w:val="00E069E7"/>
    <w:rsid w:val="00E0786E"/>
    <w:rsid w:val="00E104D8"/>
    <w:rsid w:val="00E1221C"/>
    <w:rsid w:val="00E12829"/>
    <w:rsid w:val="00E1283F"/>
    <w:rsid w:val="00E147EB"/>
    <w:rsid w:val="00E14F0D"/>
    <w:rsid w:val="00E16595"/>
    <w:rsid w:val="00E179AC"/>
    <w:rsid w:val="00E224DE"/>
    <w:rsid w:val="00E22D17"/>
    <w:rsid w:val="00E24BC7"/>
    <w:rsid w:val="00E2547A"/>
    <w:rsid w:val="00E27219"/>
    <w:rsid w:val="00E277A1"/>
    <w:rsid w:val="00E27897"/>
    <w:rsid w:val="00E3091E"/>
    <w:rsid w:val="00E30B44"/>
    <w:rsid w:val="00E3120B"/>
    <w:rsid w:val="00E315D8"/>
    <w:rsid w:val="00E32086"/>
    <w:rsid w:val="00E337E1"/>
    <w:rsid w:val="00E35366"/>
    <w:rsid w:val="00E35DBB"/>
    <w:rsid w:val="00E36894"/>
    <w:rsid w:val="00E36D84"/>
    <w:rsid w:val="00E37619"/>
    <w:rsid w:val="00E377D5"/>
    <w:rsid w:val="00E40514"/>
    <w:rsid w:val="00E40F08"/>
    <w:rsid w:val="00E41A92"/>
    <w:rsid w:val="00E41F8C"/>
    <w:rsid w:val="00E42761"/>
    <w:rsid w:val="00E4411F"/>
    <w:rsid w:val="00E446F2"/>
    <w:rsid w:val="00E44EA3"/>
    <w:rsid w:val="00E47608"/>
    <w:rsid w:val="00E52154"/>
    <w:rsid w:val="00E53339"/>
    <w:rsid w:val="00E535EC"/>
    <w:rsid w:val="00E53B90"/>
    <w:rsid w:val="00E54F37"/>
    <w:rsid w:val="00E55651"/>
    <w:rsid w:val="00E566A8"/>
    <w:rsid w:val="00E56D20"/>
    <w:rsid w:val="00E572F1"/>
    <w:rsid w:val="00E5744D"/>
    <w:rsid w:val="00E57CCB"/>
    <w:rsid w:val="00E57EEC"/>
    <w:rsid w:val="00E6300D"/>
    <w:rsid w:val="00E643B3"/>
    <w:rsid w:val="00E64944"/>
    <w:rsid w:val="00E64AE1"/>
    <w:rsid w:val="00E66837"/>
    <w:rsid w:val="00E67B9A"/>
    <w:rsid w:val="00E709FD"/>
    <w:rsid w:val="00E74387"/>
    <w:rsid w:val="00E74DC3"/>
    <w:rsid w:val="00E75614"/>
    <w:rsid w:val="00E76973"/>
    <w:rsid w:val="00E76D67"/>
    <w:rsid w:val="00E77683"/>
    <w:rsid w:val="00E82016"/>
    <w:rsid w:val="00E82BFB"/>
    <w:rsid w:val="00E8366F"/>
    <w:rsid w:val="00E847ED"/>
    <w:rsid w:val="00E866B0"/>
    <w:rsid w:val="00E86DDB"/>
    <w:rsid w:val="00E87C2C"/>
    <w:rsid w:val="00E91210"/>
    <w:rsid w:val="00E91894"/>
    <w:rsid w:val="00E92165"/>
    <w:rsid w:val="00E92299"/>
    <w:rsid w:val="00E92EC9"/>
    <w:rsid w:val="00E92ED4"/>
    <w:rsid w:val="00E936F8"/>
    <w:rsid w:val="00E94E8A"/>
    <w:rsid w:val="00E94FB6"/>
    <w:rsid w:val="00E95A1A"/>
    <w:rsid w:val="00E966BD"/>
    <w:rsid w:val="00EA088C"/>
    <w:rsid w:val="00EA0E64"/>
    <w:rsid w:val="00EA38CF"/>
    <w:rsid w:val="00EA5378"/>
    <w:rsid w:val="00EA5E06"/>
    <w:rsid w:val="00EA6268"/>
    <w:rsid w:val="00EA68E0"/>
    <w:rsid w:val="00EA72B5"/>
    <w:rsid w:val="00EA7C49"/>
    <w:rsid w:val="00EB2408"/>
    <w:rsid w:val="00EB29CB"/>
    <w:rsid w:val="00EB2F4F"/>
    <w:rsid w:val="00EB4B24"/>
    <w:rsid w:val="00EB648C"/>
    <w:rsid w:val="00EB6B63"/>
    <w:rsid w:val="00EB707C"/>
    <w:rsid w:val="00EB780D"/>
    <w:rsid w:val="00EB7E73"/>
    <w:rsid w:val="00EC07FF"/>
    <w:rsid w:val="00EC299C"/>
    <w:rsid w:val="00EC3EDB"/>
    <w:rsid w:val="00EC42BA"/>
    <w:rsid w:val="00EC6824"/>
    <w:rsid w:val="00EC6985"/>
    <w:rsid w:val="00EC6FCA"/>
    <w:rsid w:val="00EC7164"/>
    <w:rsid w:val="00EC72A7"/>
    <w:rsid w:val="00EC7400"/>
    <w:rsid w:val="00EC77F6"/>
    <w:rsid w:val="00EC7E3B"/>
    <w:rsid w:val="00ED0019"/>
    <w:rsid w:val="00ED090C"/>
    <w:rsid w:val="00ED0DEF"/>
    <w:rsid w:val="00ED11AA"/>
    <w:rsid w:val="00ED2E94"/>
    <w:rsid w:val="00ED3A29"/>
    <w:rsid w:val="00ED4BEE"/>
    <w:rsid w:val="00ED4ED8"/>
    <w:rsid w:val="00ED5EF6"/>
    <w:rsid w:val="00EE0AAD"/>
    <w:rsid w:val="00EE0E72"/>
    <w:rsid w:val="00EE1187"/>
    <w:rsid w:val="00EE1489"/>
    <w:rsid w:val="00EE16D8"/>
    <w:rsid w:val="00EE2DB6"/>
    <w:rsid w:val="00EE39F7"/>
    <w:rsid w:val="00EE4B80"/>
    <w:rsid w:val="00EE516C"/>
    <w:rsid w:val="00EE51DD"/>
    <w:rsid w:val="00EE52BC"/>
    <w:rsid w:val="00EE566E"/>
    <w:rsid w:val="00EE638C"/>
    <w:rsid w:val="00EE773B"/>
    <w:rsid w:val="00EF0F1A"/>
    <w:rsid w:val="00EF1388"/>
    <w:rsid w:val="00EF3A6A"/>
    <w:rsid w:val="00EF4058"/>
    <w:rsid w:val="00EF442E"/>
    <w:rsid w:val="00EF4AAB"/>
    <w:rsid w:val="00EF596D"/>
    <w:rsid w:val="00EF5B72"/>
    <w:rsid w:val="00EF630D"/>
    <w:rsid w:val="00EF63C3"/>
    <w:rsid w:val="00EF6E00"/>
    <w:rsid w:val="00F00711"/>
    <w:rsid w:val="00F012CF"/>
    <w:rsid w:val="00F01342"/>
    <w:rsid w:val="00F0136E"/>
    <w:rsid w:val="00F01588"/>
    <w:rsid w:val="00F01B15"/>
    <w:rsid w:val="00F02030"/>
    <w:rsid w:val="00F02AE7"/>
    <w:rsid w:val="00F0311D"/>
    <w:rsid w:val="00F03598"/>
    <w:rsid w:val="00F04755"/>
    <w:rsid w:val="00F04A68"/>
    <w:rsid w:val="00F04ACC"/>
    <w:rsid w:val="00F04B31"/>
    <w:rsid w:val="00F04D4B"/>
    <w:rsid w:val="00F06D76"/>
    <w:rsid w:val="00F07665"/>
    <w:rsid w:val="00F112A8"/>
    <w:rsid w:val="00F1202A"/>
    <w:rsid w:val="00F120BD"/>
    <w:rsid w:val="00F12A72"/>
    <w:rsid w:val="00F13A50"/>
    <w:rsid w:val="00F13CDE"/>
    <w:rsid w:val="00F13FA0"/>
    <w:rsid w:val="00F158CC"/>
    <w:rsid w:val="00F1603E"/>
    <w:rsid w:val="00F1632B"/>
    <w:rsid w:val="00F16AF8"/>
    <w:rsid w:val="00F17196"/>
    <w:rsid w:val="00F17BC8"/>
    <w:rsid w:val="00F20957"/>
    <w:rsid w:val="00F219CE"/>
    <w:rsid w:val="00F223EB"/>
    <w:rsid w:val="00F2351C"/>
    <w:rsid w:val="00F2384D"/>
    <w:rsid w:val="00F24053"/>
    <w:rsid w:val="00F24CA0"/>
    <w:rsid w:val="00F25C3C"/>
    <w:rsid w:val="00F25DE2"/>
    <w:rsid w:val="00F26DAC"/>
    <w:rsid w:val="00F26E2A"/>
    <w:rsid w:val="00F273D3"/>
    <w:rsid w:val="00F27562"/>
    <w:rsid w:val="00F276CF"/>
    <w:rsid w:val="00F27F10"/>
    <w:rsid w:val="00F30E5D"/>
    <w:rsid w:val="00F311FA"/>
    <w:rsid w:val="00F312E3"/>
    <w:rsid w:val="00F32E56"/>
    <w:rsid w:val="00F346F7"/>
    <w:rsid w:val="00F34709"/>
    <w:rsid w:val="00F3475B"/>
    <w:rsid w:val="00F34D02"/>
    <w:rsid w:val="00F35721"/>
    <w:rsid w:val="00F363B9"/>
    <w:rsid w:val="00F40D3E"/>
    <w:rsid w:val="00F4122C"/>
    <w:rsid w:val="00F427B9"/>
    <w:rsid w:val="00F4296E"/>
    <w:rsid w:val="00F43E2A"/>
    <w:rsid w:val="00F4422A"/>
    <w:rsid w:val="00F446EE"/>
    <w:rsid w:val="00F44B82"/>
    <w:rsid w:val="00F45729"/>
    <w:rsid w:val="00F466F1"/>
    <w:rsid w:val="00F504C4"/>
    <w:rsid w:val="00F5215A"/>
    <w:rsid w:val="00F52769"/>
    <w:rsid w:val="00F53440"/>
    <w:rsid w:val="00F53B29"/>
    <w:rsid w:val="00F53CDE"/>
    <w:rsid w:val="00F54324"/>
    <w:rsid w:val="00F55904"/>
    <w:rsid w:val="00F562D2"/>
    <w:rsid w:val="00F56432"/>
    <w:rsid w:val="00F57A14"/>
    <w:rsid w:val="00F600FF"/>
    <w:rsid w:val="00F606DC"/>
    <w:rsid w:val="00F60FC6"/>
    <w:rsid w:val="00F611D3"/>
    <w:rsid w:val="00F62CDF"/>
    <w:rsid w:val="00F63794"/>
    <w:rsid w:val="00F644D5"/>
    <w:rsid w:val="00F64AFC"/>
    <w:rsid w:val="00F65595"/>
    <w:rsid w:val="00F65981"/>
    <w:rsid w:val="00F677DF"/>
    <w:rsid w:val="00F70156"/>
    <w:rsid w:val="00F71D44"/>
    <w:rsid w:val="00F724FD"/>
    <w:rsid w:val="00F72560"/>
    <w:rsid w:val="00F726C0"/>
    <w:rsid w:val="00F731A7"/>
    <w:rsid w:val="00F73D2B"/>
    <w:rsid w:val="00F73FDE"/>
    <w:rsid w:val="00F744CA"/>
    <w:rsid w:val="00F75C95"/>
    <w:rsid w:val="00F761D4"/>
    <w:rsid w:val="00F7669C"/>
    <w:rsid w:val="00F77C45"/>
    <w:rsid w:val="00F807FB"/>
    <w:rsid w:val="00F80AE4"/>
    <w:rsid w:val="00F80B4B"/>
    <w:rsid w:val="00F80DC0"/>
    <w:rsid w:val="00F8197E"/>
    <w:rsid w:val="00F823D3"/>
    <w:rsid w:val="00F8287D"/>
    <w:rsid w:val="00F82B00"/>
    <w:rsid w:val="00F837F0"/>
    <w:rsid w:val="00F84017"/>
    <w:rsid w:val="00F8606E"/>
    <w:rsid w:val="00F86098"/>
    <w:rsid w:val="00F86A9A"/>
    <w:rsid w:val="00F87EA7"/>
    <w:rsid w:val="00F903EE"/>
    <w:rsid w:val="00F9081C"/>
    <w:rsid w:val="00F9096A"/>
    <w:rsid w:val="00F90D0B"/>
    <w:rsid w:val="00F91B44"/>
    <w:rsid w:val="00F91C70"/>
    <w:rsid w:val="00F929A3"/>
    <w:rsid w:val="00F9340B"/>
    <w:rsid w:val="00F93A17"/>
    <w:rsid w:val="00F9468A"/>
    <w:rsid w:val="00F95214"/>
    <w:rsid w:val="00F96375"/>
    <w:rsid w:val="00F963D6"/>
    <w:rsid w:val="00F96633"/>
    <w:rsid w:val="00F975DE"/>
    <w:rsid w:val="00F977C6"/>
    <w:rsid w:val="00FA1C8F"/>
    <w:rsid w:val="00FA425F"/>
    <w:rsid w:val="00FA5029"/>
    <w:rsid w:val="00FA5674"/>
    <w:rsid w:val="00FA56D6"/>
    <w:rsid w:val="00FA61F5"/>
    <w:rsid w:val="00FA69EF"/>
    <w:rsid w:val="00FA6D57"/>
    <w:rsid w:val="00FA75C1"/>
    <w:rsid w:val="00FA7C23"/>
    <w:rsid w:val="00FB2548"/>
    <w:rsid w:val="00FB2E5F"/>
    <w:rsid w:val="00FB38E8"/>
    <w:rsid w:val="00FB3974"/>
    <w:rsid w:val="00FB4B13"/>
    <w:rsid w:val="00FB4D4E"/>
    <w:rsid w:val="00FB4D7C"/>
    <w:rsid w:val="00FB63E9"/>
    <w:rsid w:val="00FB7306"/>
    <w:rsid w:val="00FC03CA"/>
    <w:rsid w:val="00FC1AB8"/>
    <w:rsid w:val="00FC1CAE"/>
    <w:rsid w:val="00FC2CB4"/>
    <w:rsid w:val="00FC3C5F"/>
    <w:rsid w:val="00FC4038"/>
    <w:rsid w:val="00FC4976"/>
    <w:rsid w:val="00FC4E4E"/>
    <w:rsid w:val="00FC52E6"/>
    <w:rsid w:val="00FC702E"/>
    <w:rsid w:val="00FC7B69"/>
    <w:rsid w:val="00FD13C2"/>
    <w:rsid w:val="00FD1A59"/>
    <w:rsid w:val="00FD1DCB"/>
    <w:rsid w:val="00FD1E1D"/>
    <w:rsid w:val="00FD2BE9"/>
    <w:rsid w:val="00FD3BA4"/>
    <w:rsid w:val="00FD625B"/>
    <w:rsid w:val="00FD6986"/>
    <w:rsid w:val="00FD6A36"/>
    <w:rsid w:val="00FD76B1"/>
    <w:rsid w:val="00FD7D16"/>
    <w:rsid w:val="00FE0F3D"/>
    <w:rsid w:val="00FE1357"/>
    <w:rsid w:val="00FE1E50"/>
    <w:rsid w:val="00FE20BB"/>
    <w:rsid w:val="00FE24EB"/>
    <w:rsid w:val="00FE310A"/>
    <w:rsid w:val="00FE322A"/>
    <w:rsid w:val="00FE3AED"/>
    <w:rsid w:val="00FE4949"/>
    <w:rsid w:val="00FE4B68"/>
    <w:rsid w:val="00FE50FE"/>
    <w:rsid w:val="00FE528D"/>
    <w:rsid w:val="00FE5589"/>
    <w:rsid w:val="00FE5944"/>
    <w:rsid w:val="00FE5C79"/>
    <w:rsid w:val="00FE5CB6"/>
    <w:rsid w:val="00FE6317"/>
    <w:rsid w:val="00FE6332"/>
    <w:rsid w:val="00FE6971"/>
    <w:rsid w:val="00FF050D"/>
    <w:rsid w:val="00FF0C20"/>
    <w:rsid w:val="00FF11FD"/>
    <w:rsid w:val="00FF1D9C"/>
    <w:rsid w:val="00FF2892"/>
    <w:rsid w:val="00FF2A9F"/>
    <w:rsid w:val="00FF3105"/>
    <w:rsid w:val="00FF5A19"/>
    <w:rsid w:val="00FF6FED"/>
    <w:rsid w:val="00FF793B"/>
    <w:rsid w:val="00FF7B3F"/>
    <w:rsid w:val="1EB005C4"/>
    <w:rsid w:val="241851EA"/>
    <w:rsid w:val="26BFB207"/>
    <w:rsid w:val="43543B22"/>
    <w:rsid w:val="474BE2BF"/>
    <w:rsid w:val="49FC35E8"/>
    <w:rsid w:val="508C57B4"/>
    <w:rsid w:val="52E9A079"/>
    <w:rsid w:val="561E9D95"/>
    <w:rsid w:val="628E64BA"/>
    <w:rsid w:val="6A3EA46B"/>
    <w:rsid w:val="7825259E"/>
    <w:rsid w:val="7A100518"/>
    <w:rsid w:val="7D03B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5B788"/>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_tradnl"/>
    </w:rPr>
  </w:style>
  <w:style w:type="paragraph" w:styleId="Ttulo2">
    <w:name w:val="heading 2"/>
    <w:basedOn w:val="Normal"/>
    <w:link w:val="Ttulo2Car"/>
    <w:uiPriority w:val="9"/>
    <w:qFormat/>
    <w:rsid w:val="00794A99"/>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94A99"/>
    <w:rPr>
      <w:rFonts w:ascii="Times New Roman" w:eastAsia="Times New Roman" w:hAnsi="Times New Roman" w:cs="Times New Roman"/>
      <w:b/>
      <w:bCs/>
      <w:sz w:val="36"/>
      <w:szCs w:val="36"/>
      <w:lang w:eastAsia="es-ES_tradnl"/>
    </w:rPr>
  </w:style>
  <w:style w:type="character" w:styleId="Hipervnculo">
    <w:name w:val="Hyperlink"/>
    <w:basedOn w:val="Fuentedeprrafopredeter"/>
    <w:uiPriority w:val="99"/>
    <w:unhideWhenUsed/>
    <w:rsid w:val="00B459E4"/>
    <w:rPr>
      <w:color w:val="0563C1" w:themeColor="hyperlink"/>
      <w:u w:val="single"/>
    </w:rPr>
  </w:style>
  <w:style w:type="character" w:styleId="Mencinsinresolver">
    <w:name w:val="Unresolved Mention"/>
    <w:basedOn w:val="Fuentedeprrafopredeter"/>
    <w:uiPriority w:val="99"/>
    <w:semiHidden/>
    <w:unhideWhenUsed/>
    <w:rsid w:val="00B459E4"/>
    <w:rPr>
      <w:color w:val="605E5C"/>
      <w:shd w:val="clear" w:color="auto" w:fill="E1DFDD"/>
    </w:rPr>
  </w:style>
  <w:style w:type="table" w:customStyle="1" w:styleId="NormalTable0">
    <w:name w:val="Normal Table0"/>
    <w:uiPriority w:val="2"/>
    <w:semiHidden/>
    <w:unhideWhenUsed/>
    <w:qFormat/>
    <w:rsid w:val="00DC3397"/>
    <w:pPr>
      <w:widowControl w:val="0"/>
      <w:autoSpaceDE w:val="0"/>
      <w:autoSpaceDN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3397"/>
    <w:pPr>
      <w:widowControl w:val="0"/>
      <w:autoSpaceDE w:val="0"/>
      <w:autoSpaceDN w:val="0"/>
      <w:spacing w:after="0" w:line="240" w:lineRule="auto"/>
      <w:ind w:left="106"/>
    </w:pPr>
    <w:rPr>
      <w:rFonts w:eastAsia="Verdana" w:cs="Verdan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 w:id="16712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DA76-9C71-4004-A204-DEA5C6A1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13</Pages>
  <Words>3846</Words>
  <Characters>21159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Paola Berenice Martinez Ruiz</cp:lastModifiedBy>
  <cp:revision>1008</cp:revision>
  <cp:lastPrinted>2019-07-04T17:11:00Z</cp:lastPrinted>
  <dcterms:created xsi:type="dcterms:W3CDTF">2019-07-01T15:46:00Z</dcterms:created>
  <dcterms:modified xsi:type="dcterms:W3CDTF">2020-01-24T21:36:00Z</dcterms:modified>
</cp:coreProperties>
</file>